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2A748" w14:textId="77777777" w:rsidR="006C13DD" w:rsidRPr="006C13DD" w:rsidRDefault="006C13DD" w:rsidP="006C13DD">
      <w:pPr>
        <w:pBdr>
          <w:top w:val="single" w:sz="2" w:space="0" w:color="auto"/>
          <w:left w:val="single" w:sz="2" w:space="0" w:color="auto"/>
          <w:bottom w:val="single" w:sz="2" w:space="0" w:color="auto"/>
          <w:right w:val="single" w:sz="2" w:space="0" w:color="auto"/>
        </w:pBdr>
        <w:shd w:val="clear" w:color="auto" w:fill="FCFCFC"/>
        <w:spacing w:after="120" w:line="240" w:lineRule="auto"/>
        <w:outlineLvl w:val="2"/>
        <w:rPr>
          <w:rFonts w:ascii="Roboto" w:eastAsia="Times New Roman" w:hAnsi="Roboto" w:cs="Times New Roman"/>
          <w:b/>
          <w:bCs/>
          <w:color w:val="0A0A0A"/>
          <w:spacing w:val="-2"/>
          <w:kern w:val="0"/>
          <w:sz w:val="27"/>
          <w:szCs w:val="27"/>
          <w:lang w:eastAsia="pl-PL"/>
          <w14:ligatures w14:val="none"/>
        </w:rPr>
      </w:pPr>
      <w:r w:rsidRPr="006C13DD">
        <w:rPr>
          <w:rFonts w:ascii="Roboto" w:eastAsia="Times New Roman" w:hAnsi="Roboto" w:cs="Times New Roman"/>
          <w:b/>
          <w:bCs/>
          <w:color w:val="0A0A0A"/>
          <w:spacing w:val="-2"/>
          <w:kern w:val="0"/>
          <w:sz w:val="27"/>
          <w:szCs w:val="27"/>
          <w:lang w:eastAsia="pl-PL"/>
          <w14:ligatures w14:val="none"/>
        </w:rPr>
        <w:br/>
        <w:t xml:space="preserve">Informacja o bezpieczeństwie kredki woskowej </w:t>
      </w:r>
      <w:proofErr w:type="spellStart"/>
      <w:r w:rsidRPr="006C13DD">
        <w:rPr>
          <w:rFonts w:ascii="Roboto" w:eastAsia="Times New Roman" w:hAnsi="Roboto" w:cs="Times New Roman"/>
          <w:b/>
          <w:bCs/>
          <w:color w:val="0A0A0A"/>
          <w:spacing w:val="-2"/>
          <w:kern w:val="0"/>
          <w:sz w:val="27"/>
          <w:szCs w:val="27"/>
          <w:lang w:eastAsia="pl-PL"/>
          <w14:ligatures w14:val="none"/>
        </w:rPr>
        <w:t>Steadtler</w:t>
      </w:r>
      <w:proofErr w:type="spellEnd"/>
      <w:r w:rsidRPr="006C13DD">
        <w:rPr>
          <w:rFonts w:ascii="Roboto" w:eastAsia="Times New Roman" w:hAnsi="Roboto" w:cs="Times New Roman"/>
          <w:b/>
          <w:bCs/>
          <w:color w:val="0A0A0A"/>
          <w:spacing w:val="-2"/>
          <w:kern w:val="0"/>
          <w:sz w:val="27"/>
          <w:szCs w:val="27"/>
          <w:lang w:eastAsia="pl-PL"/>
          <w14:ligatures w14:val="none"/>
        </w:rPr>
        <w:t xml:space="preserve"> </w:t>
      </w:r>
      <w:proofErr w:type="spellStart"/>
      <w:r w:rsidRPr="006C13DD">
        <w:rPr>
          <w:rFonts w:ascii="Roboto" w:eastAsia="Times New Roman" w:hAnsi="Roboto" w:cs="Times New Roman"/>
          <w:b/>
          <w:bCs/>
          <w:color w:val="0A0A0A"/>
          <w:spacing w:val="-2"/>
          <w:kern w:val="0"/>
          <w:sz w:val="27"/>
          <w:szCs w:val="27"/>
          <w:lang w:eastAsia="pl-PL"/>
          <w14:ligatures w14:val="none"/>
        </w:rPr>
        <w:t>Omnigraph</w:t>
      </w:r>
      <w:proofErr w:type="spellEnd"/>
      <w:r w:rsidRPr="006C13DD">
        <w:rPr>
          <w:rFonts w:ascii="Roboto" w:eastAsia="Times New Roman" w:hAnsi="Roboto" w:cs="Times New Roman"/>
          <w:b/>
          <w:bCs/>
          <w:color w:val="0A0A0A"/>
          <w:spacing w:val="-2"/>
          <w:kern w:val="0"/>
          <w:sz w:val="27"/>
          <w:szCs w:val="27"/>
          <w:lang w:eastAsia="pl-PL"/>
          <w14:ligatures w14:val="none"/>
        </w:rPr>
        <w:t xml:space="preserve"> </w:t>
      </w:r>
      <w:proofErr w:type="spellStart"/>
      <w:r w:rsidRPr="006C13DD">
        <w:rPr>
          <w:rFonts w:ascii="Roboto" w:eastAsia="Times New Roman" w:hAnsi="Roboto" w:cs="Times New Roman"/>
          <w:b/>
          <w:bCs/>
          <w:color w:val="0A0A0A"/>
          <w:spacing w:val="-2"/>
          <w:kern w:val="0"/>
          <w:sz w:val="27"/>
          <w:szCs w:val="27"/>
          <w:lang w:eastAsia="pl-PL"/>
          <w14:ligatures w14:val="none"/>
        </w:rPr>
        <w:t>Lumocolor</w:t>
      </w:r>
      <w:proofErr w:type="spellEnd"/>
    </w:p>
    <w:p w14:paraId="50983DC3" w14:textId="77777777" w:rsidR="006C13DD" w:rsidRPr="006C13DD" w:rsidRDefault="006C13DD" w:rsidP="006C13DD">
      <w:pPr>
        <w:pBdr>
          <w:top w:val="single" w:sz="2" w:space="0" w:color="auto"/>
          <w:left w:val="single" w:sz="2" w:space="0" w:color="auto"/>
          <w:bottom w:val="single" w:sz="2" w:space="0" w:color="auto"/>
          <w:right w:val="single" w:sz="2" w:space="0" w:color="auto"/>
        </w:pBdr>
        <w:shd w:val="clear" w:color="auto" w:fill="FCFCFC"/>
        <w:spacing w:after="120" w:line="240" w:lineRule="auto"/>
        <w:rPr>
          <w:rFonts w:ascii="Roboto" w:eastAsia="Times New Roman" w:hAnsi="Roboto" w:cs="Times New Roman"/>
          <w:color w:val="0A0A0A"/>
          <w:spacing w:val="-2"/>
          <w:kern w:val="0"/>
          <w:sz w:val="24"/>
          <w:szCs w:val="24"/>
          <w:lang w:eastAsia="pl-PL"/>
          <w14:ligatures w14:val="none"/>
        </w:rPr>
      </w:pPr>
      <w:r w:rsidRPr="006C13DD">
        <w:rPr>
          <w:rFonts w:ascii="Roboto" w:eastAsia="Times New Roman" w:hAnsi="Roboto" w:cs="Times New Roman"/>
          <w:color w:val="0A0A0A"/>
          <w:spacing w:val="-2"/>
          <w:kern w:val="0"/>
          <w:sz w:val="24"/>
          <w:szCs w:val="24"/>
          <w:lang w:eastAsia="pl-PL"/>
          <w14:ligatures w14:val="none"/>
        </w:rPr>
        <w:t xml:space="preserve">Kredki woskowe </w:t>
      </w:r>
      <w:proofErr w:type="spellStart"/>
      <w:r w:rsidRPr="006C13DD">
        <w:rPr>
          <w:rFonts w:ascii="Roboto" w:eastAsia="Times New Roman" w:hAnsi="Roboto" w:cs="Times New Roman"/>
          <w:color w:val="0A0A0A"/>
          <w:spacing w:val="-2"/>
          <w:kern w:val="0"/>
          <w:sz w:val="24"/>
          <w:szCs w:val="24"/>
          <w:lang w:eastAsia="pl-PL"/>
          <w14:ligatures w14:val="none"/>
        </w:rPr>
        <w:t>Steadtler</w:t>
      </w:r>
      <w:proofErr w:type="spellEnd"/>
      <w:r w:rsidRPr="006C13DD">
        <w:rPr>
          <w:rFonts w:ascii="Roboto" w:eastAsia="Times New Roman" w:hAnsi="Roboto" w:cs="Times New Roman"/>
          <w:color w:val="0A0A0A"/>
          <w:spacing w:val="-2"/>
          <w:kern w:val="0"/>
          <w:sz w:val="24"/>
          <w:szCs w:val="24"/>
          <w:lang w:eastAsia="pl-PL"/>
          <w14:ligatures w14:val="none"/>
        </w:rPr>
        <w:t xml:space="preserve"> </w:t>
      </w:r>
      <w:proofErr w:type="spellStart"/>
      <w:r w:rsidRPr="006C13DD">
        <w:rPr>
          <w:rFonts w:ascii="Roboto" w:eastAsia="Times New Roman" w:hAnsi="Roboto" w:cs="Times New Roman"/>
          <w:color w:val="0A0A0A"/>
          <w:spacing w:val="-2"/>
          <w:kern w:val="0"/>
          <w:sz w:val="24"/>
          <w:szCs w:val="24"/>
          <w:lang w:eastAsia="pl-PL"/>
          <w14:ligatures w14:val="none"/>
        </w:rPr>
        <w:t>Omnigraph</w:t>
      </w:r>
      <w:proofErr w:type="spellEnd"/>
      <w:r w:rsidRPr="006C13DD">
        <w:rPr>
          <w:rFonts w:ascii="Roboto" w:eastAsia="Times New Roman" w:hAnsi="Roboto" w:cs="Times New Roman"/>
          <w:color w:val="0A0A0A"/>
          <w:spacing w:val="-2"/>
          <w:kern w:val="0"/>
          <w:sz w:val="24"/>
          <w:szCs w:val="24"/>
          <w:lang w:eastAsia="pl-PL"/>
          <w14:ligatures w14:val="none"/>
        </w:rPr>
        <w:t xml:space="preserve"> </w:t>
      </w:r>
      <w:proofErr w:type="spellStart"/>
      <w:r w:rsidRPr="006C13DD">
        <w:rPr>
          <w:rFonts w:ascii="Roboto" w:eastAsia="Times New Roman" w:hAnsi="Roboto" w:cs="Times New Roman"/>
          <w:color w:val="0A0A0A"/>
          <w:spacing w:val="-2"/>
          <w:kern w:val="0"/>
          <w:sz w:val="24"/>
          <w:szCs w:val="24"/>
          <w:lang w:eastAsia="pl-PL"/>
          <w14:ligatures w14:val="none"/>
        </w:rPr>
        <w:t>Lumocolor</w:t>
      </w:r>
      <w:proofErr w:type="spellEnd"/>
      <w:r w:rsidRPr="006C13DD">
        <w:rPr>
          <w:rFonts w:ascii="Roboto" w:eastAsia="Times New Roman" w:hAnsi="Roboto" w:cs="Times New Roman"/>
          <w:color w:val="0A0A0A"/>
          <w:spacing w:val="-2"/>
          <w:kern w:val="0"/>
          <w:sz w:val="24"/>
          <w:szCs w:val="24"/>
          <w:lang w:eastAsia="pl-PL"/>
          <w14:ligatures w14:val="none"/>
        </w:rPr>
        <w:t xml:space="preserve"> (model 236) to specjalistyczne kredki permanentne, przeznaczone głównie do znakowania na różnych powierzchniach, takich jak papier, plastik, metal, drewno, szkło, skóra czy kamień. Są wodoodporne, odporne na wysokie temperatury (do 1000°C) i nie przenikają przez papier. Zawierają niekorodujące pigmenty kolorowe, co zapewnia intensywny kolor i trwałość. Są pakowane po 12 sztuk, dostępne w kolorach: czarnym, czerwonym, niebieskim, żółtym, białym itp.</w:t>
      </w:r>
    </w:p>
    <w:p w14:paraId="7B863C0D" w14:textId="77777777" w:rsidR="006C13DD" w:rsidRPr="006C13DD" w:rsidRDefault="006C13DD" w:rsidP="006C13DD">
      <w:pPr>
        <w:pBdr>
          <w:top w:val="single" w:sz="2" w:space="0" w:color="auto"/>
          <w:left w:val="single" w:sz="2" w:space="0" w:color="auto"/>
          <w:bottom w:val="single" w:sz="2" w:space="0" w:color="auto"/>
          <w:right w:val="single" w:sz="2" w:space="0" w:color="auto"/>
        </w:pBdr>
        <w:shd w:val="clear" w:color="auto" w:fill="FCFCFC"/>
        <w:spacing w:before="240" w:after="120" w:line="240" w:lineRule="auto"/>
        <w:outlineLvl w:val="3"/>
        <w:rPr>
          <w:rFonts w:ascii="Roboto" w:eastAsia="Times New Roman" w:hAnsi="Roboto" w:cs="Times New Roman"/>
          <w:b/>
          <w:bCs/>
          <w:color w:val="0A0A0A"/>
          <w:spacing w:val="-2"/>
          <w:kern w:val="0"/>
          <w:sz w:val="24"/>
          <w:szCs w:val="24"/>
          <w:lang w:eastAsia="pl-PL"/>
          <w14:ligatures w14:val="none"/>
        </w:rPr>
      </w:pPr>
      <w:r w:rsidRPr="006C13DD">
        <w:rPr>
          <w:rFonts w:ascii="Roboto" w:eastAsia="Times New Roman" w:hAnsi="Roboto" w:cs="Times New Roman"/>
          <w:b/>
          <w:bCs/>
          <w:color w:val="0A0A0A"/>
          <w:spacing w:val="-2"/>
          <w:kern w:val="0"/>
          <w:sz w:val="24"/>
          <w:szCs w:val="24"/>
          <w:lang w:eastAsia="pl-PL"/>
          <w14:ligatures w14:val="none"/>
        </w:rPr>
        <w:t>Bezpieczeństwo użytkowania:</w:t>
      </w:r>
    </w:p>
    <w:p w14:paraId="67BAB33C" w14:textId="77777777" w:rsidR="006C13DD" w:rsidRPr="006C13DD" w:rsidRDefault="006C13DD" w:rsidP="006C13DD">
      <w:pPr>
        <w:numPr>
          <w:ilvl w:val="0"/>
          <w:numId w:val="1"/>
        </w:numPr>
        <w:pBdr>
          <w:top w:val="single" w:sz="2" w:space="0" w:color="auto"/>
          <w:left w:val="single" w:sz="2" w:space="14" w:color="auto"/>
          <w:bottom w:val="single" w:sz="2" w:space="0" w:color="auto"/>
          <w:right w:val="single" w:sz="2" w:space="0" w:color="auto"/>
        </w:pBdr>
        <w:shd w:val="clear" w:color="auto" w:fill="FCFCFC"/>
        <w:spacing w:before="100" w:beforeAutospacing="1" w:after="100" w:afterAutospacing="1" w:line="240" w:lineRule="auto"/>
        <w:rPr>
          <w:rFonts w:ascii="Roboto" w:eastAsia="Times New Roman" w:hAnsi="Roboto" w:cs="Times New Roman"/>
          <w:color w:val="050505"/>
          <w:spacing w:val="-2"/>
          <w:kern w:val="0"/>
          <w:sz w:val="24"/>
          <w:szCs w:val="24"/>
          <w:lang w:eastAsia="pl-PL"/>
          <w14:ligatures w14:val="none"/>
        </w:rPr>
      </w:pPr>
      <w:r w:rsidRPr="006C13DD">
        <w:rPr>
          <w:rFonts w:ascii="Roboto" w:eastAsia="Times New Roman" w:hAnsi="Roboto" w:cs="Times New Roman"/>
          <w:b/>
          <w:bCs/>
          <w:color w:val="0A0A0A"/>
          <w:spacing w:val="-2"/>
          <w:kern w:val="0"/>
          <w:sz w:val="24"/>
          <w:szCs w:val="24"/>
          <w:bdr w:val="single" w:sz="2" w:space="0" w:color="auto" w:frame="1"/>
          <w:lang w:eastAsia="pl-PL"/>
          <w14:ligatures w14:val="none"/>
        </w:rPr>
        <w:t>Nieodpowiednie dla małych dzieci</w:t>
      </w:r>
      <w:r w:rsidRPr="006C13DD">
        <w:rPr>
          <w:rFonts w:ascii="Roboto" w:eastAsia="Times New Roman" w:hAnsi="Roboto" w:cs="Times New Roman"/>
          <w:color w:val="050505"/>
          <w:spacing w:val="-2"/>
          <w:kern w:val="0"/>
          <w:sz w:val="24"/>
          <w:szCs w:val="24"/>
          <w:lang w:eastAsia="pl-PL"/>
          <w14:ligatures w14:val="none"/>
        </w:rPr>
        <w:t>: Produkt nie jest polecany dla dzieci poniżej 3. roku życia ze względu na małe części, które mogą stanowić ryzyko zadławienia.</w:t>
      </w:r>
    </w:p>
    <w:p w14:paraId="007AF006" w14:textId="77777777" w:rsidR="006C13DD" w:rsidRPr="006C13DD" w:rsidRDefault="006C13DD" w:rsidP="006C13DD">
      <w:pPr>
        <w:numPr>
          <w:ilvl w:val="0"/>
          <w:numId w:val="1"/>
        </w:numPr>
        <w:pBdr>
          <w:top w:val="single" w:sz="2" w:space="0" w:color="auto"/>
          <w:left w:val="single" w:sz="2" w:space="14" w:color="auto"/>
          <w:bottom w:val="single" w:sz="2" w:space="0" w:color="auto"/>
          <w:right w:val="single" w:sz="2" w:space="0" w:color="auto"/>
        </w:pBdr>
        <w:shd w:val="clear" w:color="auto" w:fill="FCFCFC"/>
        <w:spacing w:before="100" w:beforeAutospacing="1" w:after="100" w:afterAutospacing="1" w:line="240" w:lineRule="auto"/>
        <w:rPr>
          <w:rFonts w:ascii="Roboto" w:eastAsia="Times New Roman" w:hAnsi="Roboto" w:cs="Times New Roman"/>
          <w:color w:val="050505"/>
          <w:spacing w:val="-2"/>
          <w:kern w:val="0"/>
          <w:sz w:val="24"/>
          <w:szCs w:val="24"/>
          <w:lang w:eastAsia="pl-PL"/>
          <w14:ligatures w14:val="none"/>
        </w:rPr>
      </w:pPr>
      <w:r w:rsidRPr="006C13DD">
        <w:rPr>
          <w:rFonts w:ascii="Roboto" w:eastAsia="Times New Roman" w:hAnsi="Roboto" w:cs="Times New Roman"/>
          <w:b/>
          <w:bCs/>
          <w:color w:val="0A0A0A"/>
          <w:spacing w:val="-2"/>
          <w:kern w:val="0"/>
          <w:sz w:val="24"/>
          <w:szCs w:val="24"/>
          <w:bdr w:val="single" w:sz="2" w:space="0" w:color="auto" w:frame="1"/>
          <w:lang w:eastAsia="pl-PL"/>
          <w14:ligatures w14:val="none"/>
        </w:rPr>
        <w:t>Skład i toksyczność</w:t>
      </w:r>
      <w:r w:rsidRPr="006C13DD">
        <w:rPr>
          <w:rFonts w:ascii="Roboto" w:eastAsia="Times New Roman" w:hAnsi="Roboto" w:cs="Times New Roman"/>
          <w:color w:val="050505"/>
          <w:spacing w:val="-2"/>
          <w:kern w:val="0"/>
          <w:sz w:val="24"/>
          <w:szCs w:val="24"/>
          <w:lang w:eastAsia="pl-PL"/>
          <w14:ligatures w14:val="none"/>
        </w:rPr>
        <w:t xml:space="preserve">: Kredki są oparte na pigmentach kolorowych, które są niekorodujące i nie zawierają szkodliwych substancji w ilościach zagrażających zdrowiu (brak metali ciężkich czy innych toksyn). Nie są jednak certyfikowane jako całkowicie nietoksyczne dla spożycia – nie należy ich gryźć ani połykać. </w:t>
      </w:r>
      <w:proofErr w:type="spellStart"/>
      <w:r w:rsidRPr="006C13DD">
        <w:rPr>
          <w:rFonts w:ascii="Roboto" w:eastAsia="Times New Roman" w:hAnsi="Roboto" w:cs="Times New Roman"/>
          <w:color w:val="050505"/>
          <w:spacing w:val="-2"/>
          <w:kern w:val="0"/>
          <w:sz w:val="24"/>
          <w:szCs w:val="24"/>
          <w:lang w:eastAsia="pl-PL"/>
          <w14:ligatures w14:val="none"/>
        </w:rPr>
        <w:t>Staedtler</w:t>
      </w:r>
      <w:proofErr w:type="spellEnd"/>
      <w:r w:rsidRPr="006C13DD">
        <w:rPr>
          <w:rFonts w:ascii="Roboto" w:eastAsia="Times New Roman" w:hAnsi="Roboto" w:cs="Times New Roman"/>
          <w:color w:val="050505"/>
          <w:spacing w:val="-2"/>
          <w:kern w:val="0"/>
          <w:sz w:val="24"/>
          <w:szCs w:val="24"/>
          <w:lang w:eastAsia="pl-PL"/>
          <w14:ligatures w14:val="none"/>
        </w:rPr>
        <w:t xml:space="preserve"> podkreśla, że ich produkty są bezpieczne przy prawidłowym użyciu, ale zawsze sprawdzaj kartę charakterystyki substancji chemicznych (</w:t>
      </w:r>
      <w:proofErr w:type="spellStart"/>
      <w:r w:rsidRPr="006C13DD">
        <w:rPr>
          <w:rFonts w:ascii="Roboto" w:eastAsia="Times New Roman" w:hAnsi="Roboto" w:cs="Times New Roman"/>
          <w:color w:val="050505"/>
          <w:spacing w:val="-2"/>
          <w:kern w:val="0"/>
          <w:sz w:val="24"/>
          <w:szCs w:val="24"/>
          <w:lang w:eastAsia="pl-PL"/>
          <w14:ligatures w14:val="none"/>
        </w:rPr>
        <w:t>Safety</w:t>
      </w:r>
      <w:proofErr w:type="spellEnd"/>
      <w:r w:rsidRPr="006C13DD">
        <w:rPr>
          <w:rFonts w:ascii="Roboto" w:eastAsia="Times New Roman" w:hAnsi="Roboto" w:cs="Times New Roman"/>
          <w:color w:val="050505"/>
          <w:spacing w:val="-2"/>
          <w:kern w:val="0"/>
          <w:sz w:val="24"/>
          <w:szCs w:val="24"/>
          <w:lang w:eastAsia="pl-PL"/>
          <w14:ligatures w14:val="none"/>
        </w:rPr>
        <w:t xml:space="preserve"> Data </w:t>
      </w:r>
      <w:proofErr w:type="spellStart"/>
      <w:r w:rsidRPr="006C13DD">
        <w:rPr>
          <w:rFonts w:ascii="Roboto" w:eastAsia="Times New Roman" w:hAnsi="Roboto" w:cs="Times New Roman"/>
          <w:color w:val="050505"/>
          <w:spacing w:val="-2"/>
          <w:kern w:val="0"/>
          <w:sz w:val="24"/>
          <w:szCs w:val="24"/>
          <w:lang w:eastAsia="pl-PL"/>
          <w14:ligatures w14:val="none"/>
        </w:rPr>
        <w:t>Sheet</w:t>
      </w:r>
      <w:proofErr w:type="spellEnd"/>
      <w:r w:rsidRPr="006C13DD">
        <w:rPr>
          <w:rFonts w:ascii="Roboto" w:eastAsia="Times New Roman" w:hAnsi="Roboto" w:cs="Times New Roman"/>
          <w:color w:val="050505"/>
          <w:spacing w:val="-2"/>
          <w:kern w:val="0"/>
          <w:sz w:val="24"/>
          <w:szCs w:val="24"/>
          <w:lang w:eastAsia="pl-PL"/>
          <w14:ligatures w14:val="none"/>
        </w:rPr>
        <w:t xml:space="preserve"> – SDS), jeśli potrzebujesz szczegółowych danych chemicznych.</w:t>
      </w:r>
    </w:p>
    <w:p w14:paraId="0756C6E3" w14:textId="77777777" w:rsidR="006C13DD" w:rsidRPr="006C13DD" w:rsidRDefault="006C13DD" w:rsidP="006C13DD">
      <w:pPr>
        <w:numPr>
          <w:ilvl w:val="0"/>
          <w:numId w:val="1"/>
        </w:numPr>
        <w:pBdr>
          <w:top w:val="single" w:sz="2" w:space="0" w:color="auto"/>
          <w:left w:val="single" w:sz="2" w:space="14" w:color="auto"/>
          <w:bottom w:val="single" w:sz="2" w:space="0" w:color="auto"/>
          <w:right w:val="single" w:sz="2" w:space="0" w:color="auto"/>
        </w:pBdr>
        <w:shd w:val="clear" w:color="auto" w:fill="FCFCFC"/>
        <w:spacing w:before="100" w:beforeAutospacing="1" w:after="100" w:afterAutospacing="1" w:line="240" w:lineRule="auto"/>
        <w:rPr>
          <w:rFonts w:ascii="Roboto" w:eastAsia="Times New Roman" w:hAnsi="Roboto" w:cs="Times New Roman"/>
          <w:color w:val="050505"/>
          <w:spacing w:val="-2"/>
          <w:kern w:val="0"/>
          <w:sz w:val="24"/>
          <w:szCs w:val="24"/>
          <w:lang w:eastAsia="pl-PL"/>
          <w14:ligatures w14:val="none"/>
        </w:rPr>
      </w:pPr>
      <w:r w:rsidRPr="006C13DD">
        <w:rPr>
          <w:rFonts w:ascii="Roboto" w:eastAsia="Times New Roman" w:hAnsi="Roboto" w:cs="Times New Roman"/>
          <w:b/>
          <w:bCs/>
          <w:color w:val="0A0A0A"/>
          <w:spacing w:val="-2"/>
          <w:kern w:val="0"/>
          <w:sz w:val="24"/>
          <w:szCs w:val="24"/>
          <w:bdr w:val="single" w:sz="2" w:space="0" w:color="auto" w:frame="1"/>
          <w:lang w:eastAsia="pl-PL"/>
          <w14:ligatures w14:val="none"/>
        </w:rPr>
        <w:t>Użytkowanie</w:t>
      </w:r>
      <w:r w:rsidRPr="006C13DD">
        <w:rPr>
          <w:rFonts w:ascii="Roboto" w:eastAsia="Times New Roman" w:hAnsi="Roboto" w:cs="Times New Roman"/>
          <w:color w:val="050505"/>
          <w:spacing w:val="-2"/>
          <w:kern w:val="0"/>
          <w:sz w:val="24"/>
          <w:szCs w:val="24"/>
          <w:lang w:eastAsia="pl-PL"/>
          <w14:ligatures w14:val="none"/>
        </w:rPr>
        <w:t>: Bezpieczne do aplikacji na sucho i mokro (np. na wilgotnym drewnie). Nie emitują oparów, nie są łatwopalne w normalnych warunkach. Po użyciu umyj ręce wodą z mydłem, aby uniknąć zabrudzeń.</w:t>
      </w:r>
    </w:p>
    <w:p w14:paraId="2718A87E" w14:textId="77777777" w:rsidR="006C13DD" w:rsidRPr="006C13DD" w:rsidRDefault="006C13DD" w:rsidP="006C13DD">
      <w:pPr>
        <w:numPr>
          <w:ilvl w:val="0"/>
          <w:numId w:val="1"/>
        </w:numPr>
        <w:pBdr>
          <w:top w:val="single" w:sz="2" w:space="0" w:color="auto"/>
          <w:left w:val="single" w:sz="2" w:space="14" w:color="auto"/>
          <w:bottom w:val="single" w:sz="2" w:space="0" w:color="auto"/>
          <w:right w:val="single" w:sz="2" w:space="0" w:color="auto"/>
        </w:pBdr>
        <w:shd w:val="clear" w:color="auto" w:fill="FCFCFC"/>
        <w:spacing w:before="100" w:beforeAutospacing="1" w:after="100" w:afterAutospacing="1" w:line="240" w:lineRule="auto"/>
        <w:rPr>
          <w:rFonts w:ascii="Roboto" w:eastAsia="Times New Roman" w:hAnsi="Roboto" w:cs="Times New Roman"/>
          <w:color w:val="050505"/>
          <w:spacing w:val="-2"/>
          <w:kern w:val="0"/>
          <w:sz w:val="24"/>
          <w:szCs w:val="24"/>
          <w:lang w:eastAsia="pl-PL"/>
          <w14:ligatures w14:val="none"/>
        </w:rPr>
      </w:pPr>
      <w:r w:rsidRPr="006C13DD">
        <w:rPr>
          <w:rFonts w:ascii="Roboto" w:eastAsia="Times New Roman" w:hAnsi="Roboto" w:cs="Times New Roman"/>
          <w:b/>
          <w:bCs/>
          <w:color w:val="0A0A0A"/>
          <w:spacing w:val="-2"/>
          <w:kern w:val="0"/>
          <w:sz w:val="24"/>
          <w:szCs w:val="24"/>
          <w:bdr w:val="single" w:sz="2" w:space="0" w:color="auto" w:frame="1"/>
          <w:lang w:eastAsia="pl-PL"/>
          <w14:ligatures w14:val="none"/>
        </w:rPr>
        <w:t>Środowisko i przechowywanie</w:t>
      </w:r>
      <w:r w:rsidRPr="006C13DD">
        <w:rPr>
          <w:rFonts w:ascii="Roboto" w:eastAsia="Times New Roman" w:hAnsi="Roboto" w:cs="Times New Roman"/>
          <w:color w:val="050505"/>
          <w:spacing w:val="-2"/>
          <w:kern w:val="0"/>
          <w:sz w:val="24"/>
          <w:szCs w:val="24"/>
          <w:lang w:eastAsia="pl-PL"/>
          <w14:ligatures w14:val="none"/>
        </w:rPr>
        <w:t>: Ekologiczne – nie wysychają szybko, nie przebijają papieru. Przechowuj w suchym miejscu, z dala od źródeł ciepła. Nie nadają się do zmywania wodą (permanentne), ale można je usunąć rozpuszczalnikami.</w:t>
      </w:r>
    </w:p>
    <w:p w14:paraId="716928E7" w14:textId="77777777" w:rsidR="00C05E0E" w:rsidRDefault="00C05E0E"/>
    <w:sectPr w:rsidR="00C05E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A178C4"/>
    <w:multiLevelType w:val="multilevel"/>
    <w:tmpl w:val="B99C4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97403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3DD"/>
    <w:rsid w:val="0000554F"/>
    <w:rsid w:val="00020D35"/>
    <w:rsid w:val="0002328D"/>
    <w:rsid w:val="0002537E"/>
    <w:rsid w:val="00051ACF"/>
    <w:rsid w:val="000532DD"/>
    <w:rsid w:val="00062737"/>
    <w:rsid w:val="00071CE9"/>
    <w:rsid w:val="00073636"/>
    <w:rsid w:val="000752D9"/>
    <w:rsid w:val="000B22FC"/>
    <w:rsid w:val="000D2F1E"/>
    <w:rsid w:val="001025EC"/>
    <w:rsid w:val="00143314"/>
    <w:rsid w:val="00145153"/>
    <w:rsid w:val="00154850"/>
    <w:rsid w:val="00154E42"/>
    <w:rsid w:val="001625D1"/>
    <w:rsid w:val="00164289"/>
    <w:rsid w:val="0017019C"/>
    <w:rsid w:val="00171C91"/>
    <w:rsid w:val="00172E8F"/>
    <w:rsid w:val="0017398A"/>
    <w:rsid w:val="00187D81"/>
    <w:rsid w:val="00190631"/>
    <w:rsid w:val="001918D1"/>
    <w:rsid w:val="00195FD4"/>
    <w:rsid w:val="001A3B90"/>
    <w:rsid w:val="001A511C"/>
    <w:rsid w:val="001A5D42"/>
    <w:rsid w:val="001C300B"/>
    <w:rsid w:val="001C348F"/>
    <w:rsid w:val="001D373F"/>
    <w:rsid w:val="001E6C24"/>
    <w:rsid w:val="001F1DBA"/>
    <w:rsid w:val="001F3C33"/>
    <w:rsid w:val="0020448C"/>
    <w:rsid w:val="00222265"/>
    <w:rsid w:val="0022379C"/>
    <w:rsid w:val="00227AE6"/>
    <w:rsid w:val="00227D91"/>
    <w:rsid w:val="002341D0"/>
    <w:rsid w:val="00234A24"/>
    <w:rsid w:val="00234AF9"/>
    <w:rsid w:val="002437DD"/>
    <w:rsid w:val="00247A2C"/>
    <w:rsid w:val="00254D94"/>
    <w:rsid w:val="00274740"/>
    <w:rsid w:val="00291290"/>
    <w:rsid w:val="002B1346"/>
    <w:rsid w:val="002B43E4"/>
    <w:rsid w:val="002B5A7F"/>
    <w:rsid w:val="002B63C1"/>
    <w:rsid w:val="002C2F9E"/>
    <w:rsid w:val="002C495A"/>
    <w:rsid w:val="002D0402"/>
    <w:rsid w:val="002D22EB"/>
    <w:rsid w:val="002D7CF1"/>
    <w:rsid w:val="002E788E"/>
    <w:rsid w:val="003050A3"/>
    <w:rsid w:val="0033346A"/>
    <w:rsid w:val="003604BA"/>
    <w:rsid w:val="00365C59"/>
    <w:rsid w:val="00372C61"/>
    <w:rsid w:val="003820A1"/>
    <w:rsid w:val="00384782"/>
    <w:rsid w:val="00384A67"/>
    <w:rsid w:val="00386EF6"/>
    <w:rsid w:val="003A4DBB"/>
    <w:rsid w:val="003A4F09"/>
    <w:rsid w:val="003C542E"/>
    <w:rsid w:val="003D6010"/>
    <w:rsid w:val="003E78AC"/>
    <w:rsid w:val="003F5ECD"/>
    <w:rsid w:val="00400996"/>
    <w:rsid w:val="00420762"/>
    <w:rsid w:val="00421E91"/>
    <w:rsid w:val="00427C30"/>
    <w:rsid w:val="004472EF"/>
    <w:rsid w:val="00447F00"/>
    <w:rsid w:val="0047400C"/>
    <w:rsid w:val="00481E47"/>
    <w:rsid w:val="00485E78"/>
    <w:rsid w:val="004A0322"/>
    <w:rsid w:val="004B1B99"/>
    <w:rsid w:val="004C576E"/>
    <w:rsid w:val="004D05DF"/>
    <w:rsid w:val="004D0A85"/>
    <w:rsid w:val="004D7F32"/>
    <w:rsid w:val="004E020D"/>
    <w:rsid w:val="004E6B54"/>
    <w:rsid w:val="004E7364"/>
    <w:rsid w:val="004F6E78"/>
    <w:rsid w:val="0050225D"/>
    <w:rsid w:val="00525C18"/>
    <w:rsid w:val="00535B8E"/>
    <w:rsid w:val="0054184B"/>
    <w:rsid w:val="00562EAA"/>
    <w:rsid w:val="00573BBA"/>
    <w:rsid w:val="00577E31"/>
    <w:rsid w:val="005914DF"/>
    <w:rsid w:val="005926D5"/>
    <w:rsid w:val="00592B84"/>
    <w:rsid w:val="005A4D4B"/>
    <w:rsid w:val="005C6A82"/>
    <w:rsid w:val="005E16A4"/>
    <w:rsid w:val="0062594E"/>
    <w:rsid w:val="006259DD"/>
    <w:rsid w:val="00640A9B"/>
    <w:rsid w:val="006633D6"/>
    <w:rsid w:val="006736C7"/>
    <w:rsid w:val="00680954"/>
    <w:rsid w:val="00682254"/>
    <w:rsid w:val="006A0604"/>
    <w:rsid w:val="006B35E1"/>
    <w:rsid w:val="006C13DD"/>
    <w:rsid w:val="006D2FF8"/>
    <w:rsid w:val="006D64BD"/>
    <w:rsid w:val="006E6BA5"/>
    <w:rsid w:val="006E7AAB"/>
    <w:rsid w:val="006F015F"/>
    <w:rsid w:val="0072209A"/>
    <w:rsid w:val="00734CE8"/>
    <w:rsid w:val="007431A4"/>
    <w:rsid w:val="0074732C"/>
    <w:rsid w:val="00751A86"/>
    <w:rsid w:val="00767914"/>
    <w:rsid w:val="007923F9"/>
    <w:rsid w:val="007C6506"/>
    <w:rsid w:val="007C7E5E"/>
    <w:rsid w:val="007D06C4"/>
    <w:rsid w:val="007D37EC"/>
    <w:rsid w:val="007D7819"/>
    <w:rsid w:val="008156B2"/>
    <w:rsid w:val="00826EF5"/>
    <w:rsid w:val="0083463E"/>
    <w:rsid w:val="00835462"/>
    <w:rsid w:val="00874D1C"/>
    <w:rsid w:val="00884680"/>
    <w:rsid w:val="0088664F"/>
    <w:rsid w:val="008A0DF7"/>
    <w:rsid w:val="008A3FE8"/>
    <w:rsid w:val="008A6424"/>
    <w:rsid w:val="008A75EB"/>
    <w:rsid w:val="008D4831"/>
    <w:rsid w:val="008E3263"/>
    <w:rsid w:val="008F582D"/>
    <w:rsid w:val="00913644"/>
    <w:rsid w:val="00913F3D"/>
    <w:rsid w:val="009411B2"/>
    <w:rsid w:val="00954792"/>
    <w:rsid w:val="00973277"/>
    <w:rsid w:val="00985F5C"/>
    <w:rsid w:val="009A57B8"/>
    <w:rsid w:val="009D16AC"/>
    <w:rsid w:val="009D584F"/>
    <w:rsid w:val="009E6F6A"/>
    <w:rsid w:val="009F4FA7"/>
    <w:rsid w:val="00A03094"/>
    <w:rsid w:val="00A03793"/>
    <w:rsid w:val="00A065B0"/>
    <w:rsid w:val="00A26ED5"/>
    <w:rsid w:val="00A37629"/>
    <w:rsid w:val="00A402B4"/>
    <w:rsid w:val="00A66484"/>
    <w:rsid w:val="00A67533"/>
    <w:rsid w:val="00A82F94"/>
    <w:rsid w:val="00AB4129"/>
    <w:rsid w:val="00AE532F"/>
    <w:rsid w:val="00AE7AAE"/>
    <w:rsid w:val="00AF67C8"/>
    <w:rsid w:val="00B1327C"/>
    <w:rsid w:val="00B30B4A"/>
    <w:rsid w:val="00B83099"/>
    <w:rsid w:val="00BB402D"/>
    <w:rsid w:val="00BC131B"/>
    <w:rsid w:val="00BC29F0"/>
    <w:rsid w:val="00BD1043"/>
    <w:rsid w:val="00BF472E"/>
    <w:rsid w:val="00C002AB"/>
    <w:rsid w:val="00C05E0E"/>
    <w:rsid w:val="00C17E4D"/>
    <w:rsid w:val="00C20EA6"/>
    <w:rsid w:val="00C425F5"/>
    <w:rsid w:val="00C56FF5"/>
    <w:rsid w:val="00C91943"/>
    <w:rsid w:val="00C91A90"/>
    <w:rsid w:val="00CD4A8A"/>
    <w:rsid w:val="00CE0C30"/>
    <w:rsid w:val="00D038BC"/>
    <w:rsid w:val="00D03BD5"/>
    <w:rsid w:val="00D37CCE"/>
    <w:rsid w:val="00D553DB"/>
    <w:rsid w:val="00D6191C"/>
    <w:rsid w:val="00D73F58"/>
    <w:rsid w:val="00D872EE"/>
    <w:rsid w:val="00D87473"/>
    <w:rsid w:val="00D875EC"/>
    <w:rsid w:val="00D91A27"/>
    <w:rsid w:val="00DA3CB4"/>
    <w:rsid w:val="00DA75DA"/>
    <w:rsid w:val="00DC0648"/>
    <w:rsid w:val="00E0351D"/>
    <w:rsid w:val="00E037EC"/>
    <w:rsid w:val="00E15477"/>
    <w:rsid w:val="00E15802"/>
    <w:rsid w:val="00E2350B"/>
    <w:rsid w:val="00E334A0"/>
    <w:rsid w:val="00E35718"/>
    <w:rsid w:val="00E4138A"/>
    <w:rsid w:val="00E47284"/>
    <w:rsid w:val="00E5489D"/>
    <w:rsid w:val="00E573A3"/>
    <w:rsid w:val="00E768E2"/>
    <w:rsid w:val="00E83E8C"/>
    <w:rsid w:val="00E90276"/>
    <w:rsid w:val="00EA3D5A"/>
    <w:rsid w:val="00EB1574"/>
    <w:rsid w:val="00EC63E9"/>
    <w:rsid w:val="00ED162C"/>
    <w:rsid w:val="00ED5EB7"/>
    <w:rsid w:val="00ED7747"/>
    <w:rsid w:val="00EE4B8D"/>
    <w:rsid w:val="00EF2A92"/>
    <w:rsid w:val="00F10FCE"/>
    <w:rsid w:val="00F251BE"/>
    <w:rsid w:val="00F32347"/>
    <w:rsid w:val="00F34C48"/>
    <w:rsid w:val="00F4364B"/>
    <w:rsid w:val="00F52739"/>
    <w:rsid w:val="00F65A98"/>
    <w:rsid w:val="00F74006"/>
    <w:rsid w:val="00F83F50"/>
    <w:rsid w:val="00FA0E54"/>
    <w:rsid w:val="00FC0529"/>
    <w:rsid w:val="00FC0FD4"/>
    <w:rsid w:val="00FC21F1"/>
    <w:rsid w:val="00FC64B4"/>
    <w:rsid w:val="00FC6D19"/>
    <w:rsid w:val="00FC6E9F"/>
    <w:rsid w:val="00FD39FD"/>
    <w:rsid w:val="00FF0560"/>
    <w:rsid w:val="00FF7C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E13B8"/>
  <w15:chartTrackingRefBased/>
  <w15:docId w15:val="{7E820017-71C2-4EE6-ACE7-6E1E4B2FC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6C13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6C13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6C13D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6C13D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6C13D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6C13D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C13D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C13D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C13D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C13D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6C13D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6C13D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6C13D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6C13D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6C13D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C13D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C13D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C13DD"/>
    <w:rPr>
      <w:rFonts w:eastAsiaTheme="majorEastAsia" w:cstheme="majorBidi"/>
      <w:color w:val="272727" w:themeColor="text1" w:themeTint="D8"/>
    </w:rPr>
  </w:style>
  <w:style w:type="paragraph" w:styleId="Tytu">
    <w:name w:val="Title"/>
    <w:basedOn w:val="Normalny"/>
    <w:next w:val="Normalny"/>
    <w:link w:val="TytuZnak"/>
    <w:uiPriority w:val="10"/>
    <w:qFormat/>
    <w:rsid w:val="006C13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C13D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C13D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C13D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C13DD"/>
    <w:pPr>
      <w:spacing w:before="160"/>
      <w:jc w:val="center"/>
    </w:pPr>
    <w:rPr>
      <w:i/>
      <w:iCs/>
      <w:color w:val="404040" w:themeColor="text1" w:themeTint="BF"/>
    </w:rPr>
  </w:style>
  <w:style w:type="character" w:customStyle="1" w:styleId="CytatZnak">
    <w:name w:val="Cytat Znak"/>
    <w:basedOn w:val="Domylnaczcionkaakapitu"/>
    <w:link w:val="Cytat"/>
    <w:uiPriority w:val="29"/>
    <w:rsid w:val="006C13DD"/>
    <w:rPr>
      <w:i/>
      <w:iCs/>
      <w:color w:val="404040" w:themeColor="text1" w:themeTint="BF"/>
    </w:rPr>
  </w:style>
  <w:style w:type="paragraph" w:styleId="Akapitzlist">
    <w:name w:val="List Paragraph"/>
    <w:basedOn w:val="Normalny"/>
    <w:uiPriority w:val="34"/>
    <w:qFormat/>
    <w:rsid w:val="006C13DD"/>
    <w:pPr>
      <w:ind w:left="720"/>
      <w:contextualSpacing/>
    </w:pPr>
  </w:style>
  <w:style w:type="character" w:styleId="Wyrnienieintensywne">
    <w:name w:val="Intense Emphasis"/>
    <w:basedOn w:val="Domylnaczcionkaakapitu"/>
    <w:uiPriority w:val="21"/>
    <w:qFormat/>
    <w:rsid w:val="006C13DD"/>
    <w:rPr>
      <w:i/>
      <w:iCs/>
      <w:color w:val="0F4761" w:themeColor="accent1" w:themeShade="BF"/>
    </w:rPr>
  </w:style>
  <w:style w:type="paragraph" w:styleId="Cytatintensywny">
    <w:name w:val="Intense Quote"/>
    <w:basedOn w:val="Normalny"/>
    <w:next w:val="Normalny"/>
    <w:link w:val="CytatintensywnyZnak"/>
    <w:uiPriority w:val="30"/>
    <w:qFormat/>
    <w:rsid w:val="006C13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6C13DD"/>
    <w:rPr>
      <w:i/>
      <w:iCs/>
      <w:color w:val="0F4761" w:themeColor="accent1" w:themeShade="BF"/>
    </w:rPr>
  </w:style>
  <w:style w:type="character" w:styleId="Odwoanieintensywne">
    <w:name w:val="Intense Reference"/>
    <w:basedOn w:val="Domylnaczcionkaakapitu"/>
    <w:uiPriority w:val="32"/>
    <w:qFormat/>
    <w:rsid w:val="006C13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246</Words>
  <Characters>1478</Characters>
  <Application>Microsoft Office Word</Application>
  <DocSecurity>0</DocSecurity>
  <Lines>12</Lines>
  <Paragraphs>3</Paragraphs>
  <ScaleCrop>false</ScaleCrop>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Jakubowicz</dc:creator>
  <cp:keywords/>
  <dc:description/>
  <cp:lastModifiedBy>Barbara Jakubowicz</cp:lastModifiedBy>
  <cp:revision>1</cp:revision>
  <dcterms:created xsi:type="dcterms:W3CDTF">2025-12-12T12:34:00Z</dcterms:created>
  <dcterms:modified xsi:type="dcterms:W3CDTF">2025-12-12T12:35:00Z</dcterms:modified>
</cp:coreProperties>
</file>