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82A23" w14:textId="77777777" w:rsidR="00955A45" w:rsidRPr="00955A45" w:rsidRDefault="00955A45" w:rsidP="00955A45">
      <w:pPr>
        <w:pStyle w:val="NormalnyWeb"/>
        <w:shd w:val="clear" w:color="auto" w:fill="FFFFFF"/>
        <w:rPr>
          <w:rFonts w:ascii="Open Sans" w:hAnsi="Open Sans" w:cs="Open Sans"/>
          <w:b/>
          <w:bCs/>
        </w:rPr>
      </w:pPr>
      <w:r w:rsidRPr="00955A45">
        <w:rPr>
          <w:rFonts w:ascii="Open Sans" w:hAnsi="Open Sans" w:cs="Open Sans"/>
          <w:b/>
          <w:bCs/>
        </w:rPr>
        <w:t xml:space="preserve">Informacje o bezpieczeństwie farby </w:t>
      </w:r>
      <w:proofErr w:type="spellStart"/>
      <w:r w:rsidRPr="00955A45">
        <w:rPr>
          <w:rFonts w:ascii="Open Sans" w:hAnsi="Open Sans" w:cs="Open Sans"/>
          <w:b/>
          <w:bCs/>
        </w:rPr>
        <w:t>Jo</w:t>
      </w:r>
      <w:proofErr w:type="spellEnd"/>
      <w:r w:rsidRPr="00955A45">
        <w:rPr>
          <w:rFonts w:ascii="Open Sans" w:hAnsi="Open Sans" w:cs="Open Sans"/>
          <w:b/>
          <w:bCs/>
        </w:rPr>
        <w:t xml:space="preserve"> </w:t>
      </w:r>
      <w:proofErr w:type="spellStart"/>
      <w:r w:rsidRPr="00955A45">
        <w:rPr>
          <w:rFonts w:ascii="Open Sans" w:hAnsi="Open Sans" w:cs="Open Sans"/>
          <w:b/>
          <w:bCs/>
        </w:rPr>
        <w:t>Sonja</w:t>
      </w:r>
      <w:proofErr w:type="spellEnd"/>
    </w:p>
    <w:p w14:paraId="60A55CF3" w14:textId="77777777" w:rsidR="00955A45" w:rsidRPr="00955A45" w:rsidRDefault="00955A45" w:rsidP="00955A45">
      <w:pPr>
        <w:pStyle w:val="NormalnyWeb"/>
        <w:shd w:val="clear" w:color="auto" w:fill="FFFFFF"/>
        <w:rPr>
          <w:rFonts w:ascii="Open Sans" w:hAnsi="Open Sans" w:cs="Open Sans"/>
          <w:sz w:val="16"/>
          <w:szCs w:val="16"/>
        </w:rPr>
      </w:pPr>
      <w:r w:rsidRPr="00955A45">
        <w:rPr>
          <w:rFonts w:ascii="Open Sans" w:hAnsi="Open Sans" w:cs="Open Sans"/>
          <w:sz w:val="16"/>
          <w:szCs w:val="16"/>
        </w:rPr>
        <w:t xml:space="preserve">Farba </w:t>
      </w:r>
      <w:proofErr w:type="spellStart"/>
      <w:r w:rsidRPr="00955A45">
        <w:rPr>
          <w:rFonts w:ascii="Open Sans" w:hAnsi="Open Sans" w:cs="Open Sans"/>
          <w:sz w:val="16"/>
          <w:szCs w:val="16"/>
        </w:rPr>
        <w:t>Jo</w:t>
      </w:r>
      <w:proofErr w:type="spellEnd"/>
      <w:r w:rsidRPr="00955A45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955A45">
        <w:rPr>
          <w:rFonts w:ascii="Open Sans" w:hAnsi="Open Sans" w:cs="Open Sans"/>
          <w:sz w:val="16"/>
          <w:szCs w:val="16"/>
        </w:rPr>
        <w:t>Sonja</w:t>
      </w:r>
      <w:proofErr w:type="spellEnd"/>
      <w:r w:rsidRPr="00955A45">
        <w:rPr>
          <w:rFonts w:ascii="Open Sans" w:hAnsi="Open Sans" w:cs="Open Sans"/>
          <w:sz w:val="16"/>
          <w:szCs w:val="16"/>
        </w:rPr>
        <w:t xml:space="preserve"> to wysokiej jakości akrylowa farba artystyczna produkowana przez firmę Chroma (Australia), dostępna w wersjach do malowania dekoracyjnego, w tym na kamieniu, drewnie, tkaninach czy szkle. Jest szeroko stosowana w pracach hobbystycznych i profesjonalnych. Poniżej podsumowuję kluczowe aspekty bezpieczeństwa na podstawie dostępnych danych.</w:t>
      </w:r>
    </w:p>
    <w:p w14:paraId="42EBC71F" w14:textId="77777777" w:rsidR="00955A45" w:rsidRPr="00955A45" w:rsidRDefault="00955A45" w:rsidP="00955A45">
      <w:pPr>
        <w:pStyle w:val="NormalnyWeb"/>
        <w:shd w:val="clear" w:color="auto" w:fill="FFFFFF"/>
        <w:rPr>
          <w:rFonts w:ascii="Open Sans" w:hAnsi="Open Sans" w:cs="Open Sans"/>
          <w:sz w:val="16"/>
          <w:szCs w:val="16"/>
        </w:rPr>
      </w:pPr>
      <w:r w:rsidRPr="00955A45">
        <w:rPr>
          <w:rFonts w:ascii="Open Sans" w:hAnsi="Open Sans" w:cs="Open Sans"/>
          <w:sz w:val="16"/>
          <w:szCs w:val="16"/>
        </w:rPr>
        <w:t>Ogólne cechy bezpieczeństwa</w:t>
      </w:r>
    </w:p>
    <w:p w14:paraId="6A42B8DD" w14:textId="77777777" w:rsidR="00955A45" w:rsidRPr="00955A45" w:rsidRDefault="00955A45" w:rsidP="00955A45">
      <w:pPr>
        <w:pStyle w:val="NormalnyWeb"/>
        <w:shd w:val="clear" w:color="auto" w:fill="FFFFFF"/>
        <w:rPr>
          <w:rFonts w:ascii="Open Sans" w:hAnsi="Open Sans" w:cs="Open Sans"/>
          <w:sz w:val="16"/>
          <w:szCs w:val="16"/>
        </w:rPr>
      </w:pPr>
      <w:r w:rsidRPr="00955A45">
        <w:rPr>
          <w:rFonts w:ascii="Open Sans" w:hAnsi="Open Sans" w:cs="Open Sans"/>
          <w:sz w:val="16"/>
          <w:szCs w:val="16"/>
        </w:rPr>
        <w:t xml:space="preserve">Bezpieczna dla zdrowia: Farby </w:t>
      </w:r>
      <w:proofErr w:type="spellStart"/>
      <w:r w:rsidRPr="00955A45">
        <w:rPr>
          <w:rFonts w:ascii="Open Sans" w:hAnsi="Open Sans" w:cs="Open Sans"/>
          <w:sz w:val="16"/>
          <w:szCs w:val="16"/>
        </w:rPr>
        <w:t>Jo</w:t>
      </w:r>
      <w:proofErr w:type="spellEnd"/>
      <w:r w:rsidRPr="00955A45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955A45">
        <w:rPr>
          <w:rFonts w:ascii="Open Sans" w:hAnsi="Open Sans" w:cs="Open Sans"/>
          <w:sz w:val="16"/>
          <w:szCs w:val="16"/>
        </w:rPr>
        <w:t>Sonja</w:t>
      </w:r>
      <w:proofErr w:type="spellEnd"/>
      <w:r w:rsidRPr="00955A45">
        <w:rPr>
          <w:rFonts w:ascii="Open Sans" w:hAnsi="Open Sans" w:cs="Open Sans"/>
          <w:sz w:val="16"/>
          <w:szCs w:val="16"/>
        </w:rPr>
        <w:t xml:space="preserve"> są wodne (na bazie wody), co oznacza, że nie wymagają użycia rozpuszczalników chemicznych. Są uznawane za bezpieczne w kontakcie ze skórą i podczas normalnego użycia. Producent podkreśla, że nie emitują szkodliwych oparów i nie powodują podrażnień przy standardowym stosowaniu.</w:t>
      </w:r>
    </w:p>
    <w:p w14:paraId="1CBAF6DD" w14:textId="77777777" w:rsidR="00955A45" w:rsidRPr="00955A45" w:rsidRDefault="00955A45" w:rsidP="00955A45">
      <w:pPr>
        <w:pStyle w:val="NormalnyWeb"/>
        <w:shd w:val="clear" w:color="auto" w:fill="FFFFFF"/>
        <w:rPr>
          <w:rFonts w:ascii="Open Sans" w:hAnsi="Open Sans" w:cs="Open Sans"/>
          <w:sz w:val="16"/>
          <w:szCs w:val="16"/>
        </w:rPr>
      </w:pPr>
      <w:r w:rsidRPr="00955A45">
        <w:rPr>
          <w:rFonts w:ascii="Open Sans" w:hAnsi="Open Sans" w:cs="Open Sans"/>
          <w:sz w:val="16"/>
          <w:szCs w:val="16"/>
        </w:rPr>
        <w:t xml:space="preserve">Certyfikacja: Farby spełniają standardy ASTM (American </w:t>
      </w:r>
      <w:proofErr w:type="spellStart"/>
      <w:r w:rsidRPr="00955A45">
        <w:rPr>
          <w:rFonts w:ascii="Open Sans" w:hAnsi="Open Sans" w:cs="Open Sans"/>
          <w:sz w:val="16"/>
          <w:szCs w:val="16"/>
        </w:rPr>
        <w:t>Society</w:t>
      </w:r>
      <w:proofErr w:type="spellEnd"/>
      <w:r w:rsidRPr="00955A45">
        <w:rPr>
          <w:rFonts w:ascii="Open Sans" w:hAnsi="Open Sans" w:cs="Open Sans"/>
          <w:sz w:val="16"/>
          <w:szCs w:val="16"/>
        </w:rPr>
        <w:t xml:space="preserve"> for </w:t>
      </w:r>
      <w:proofErr w:type="spellStart"/>
      <w:r w:rsidRPr="00955A45">
        <w:rPr>
          <w:rFonts w:ascii="Open Sans" w:hAnsi="Open Sans" w:cs="Open Sans"/>
          <w:sz w:val="16"/>
          <w:szCs w:val="16"/>
        </w:rPr>
        <w:t>Testing</w:t>
      </w:r>
      <w:proofErr w:type="spellEnd"/>
      <w:r w:rsidRPr="00955A45">
        <w:rPr>
          <w:rFonts w:ascii="Open Sans" w:hAnsi="Open Sans" w:cs="Open Sans"/>
          <w:sz w:val="16"/>
          <w:szCs w:val="16"/>
        </w:rPr>
        <w:t xml:space="preserve"> and Materials) dotyczące </w:t>
      </w:r>
      <w:proofErr w:type="spellStart"/>
      <w:r w:rsidRPr="00955A45">
        <w:rPr>
          <w:rFonts w:ascii="Open Sans" w:hAnsi="Open Sans" w:cs="Open Sans"/>
          <w:sz w:val="16"/>
          <w:szCs w:val="16"/>
        </w:rPr>
        <w:t>światłotrwałości</w:t>
      </w:r>
      <w:proofErr w:type="spellEnd"/>
      <w:r w:rsidRPr="00955A45">
        <w:rPr>
          <w:rFonts w:ascii="Open Sans" w:hAnsi="Open Sans" w:cs="Open Sans"/>
          <w:sz w:val="16"/>
          <w:szCs w:val="16"/>
        </w:rPr>
        <w:t xml:space="preserve"> i bezpieczeństwa. Wiele produktów nosi oznaczenie AP (</w:t>
      </w:r>
      <w:proofErr w:type="spellStart"/>
      <w:r w:rsidRPr="00955A45">
        <w:rPr>
          <w:rFonts w:ascii="Open Sans" w:hAnsi="Open Sans" w:cs="Open Sans"/>
          <w:sz w:val="16"/>
          <w:szCs w:val="16"/>
        </w:rPr>
        <w:t>Approved</w:t>
      </w:r>
      <w:proofErr w:type="spellEnd"/>
      <w:r w:rsidRPr="00955A45">
        <w:rPr>
          <w:rFonts w:ascii="Open Sans" w:hAnsi="Open Sans" w:cs="Open Sans"/>
          <w:sz w:val="16"/>
          <w:szCs w:val="16"/>
        </w:rPr>
        <w:t xml:space="preserve"> Product) od Art &amp; Creative Materials </w:t>
      </w:r>
      <w:proofErr w:type="spellStart"/>
      <w:r w:rsidRPr="00955A45">
        <w:rPr>
          <w:rFonts w:ascii="Open Sans" w:hAnsi="Open Sans" w:cs="Open Sans"/>
          <w:sz w:val="16"/>
          <w:szCs w:val="16"/>
        </w:rPr>
        <w:t>Institute</w:t>
      </w:r>
      <w:proofErr w:type="spellEnd"/>
      <w:r w:rsidRPr="00955A45">
        <w:rPr>
          <w:rFonts w:ascii="Open Sans" w:hAnsi="Open Sans" w:cs="Open Sans"/>
          <w:sz w:val="16"/>
          <w:szCs w:val="16"/>
        </w:rPr>
        <w:t xml:space="preserve"> (ACMI), co potwierdza, że nie zawierają substancji toksycznych w ilościach zagrażających zdrowiu człowieka – ani w kontakcie ostrym, ani przewlekłym. Są polecane do prac z dziećmi i na zabawkach drewnianych.</w:t>
      </w:r>
    </w:p>
    <w:p w14:paraId="4B9D4A6F" w14:textId="77777777" w:rsidR="00955A45" w:rsidRPr="00955A45" w:rsidRDefault="00955A45" w:rsidP="00955A45">
      <w:pPr>
        <w:pStyle w:val="NormalnyWeb"/>
        <w:shd w:val="clear" w:color="auto" w:fill="FFFFFF"/>
        <w:rPr>
          <w:rFonts w:ascii="Open Sans" w:hAnsi="Open Sans" w:cs="Open Sans"/>
          <w:sz w:val="16"/>
          <w:szCs w:val="16"/>
        </w:rPr>
      </w:pPr>
      <w:r w:rsidRPr="00955A45">
        <w:rPr>
          <w:rFonts w:ascii="Open Sans" w:hAnsi="Open Sans" w:cs="Open Sans"/>
          <w:sz w:val="16"/>
          <w:szCs w:val="16"/>
        </w:rPr>
        <w:t>Ekologiczne aspekty: Odporne na warunki atmosferyczne (nadają się na zewnątrz), ale po utwardzeniu nie uwalniają substancji. Wyschnięta farba jest wodoodporna i nie pęka ani nie łuszczy się.</w:t>
      </w:r>
    </w:p>
    <w:p w14:paraId="6C3D6F78" w14:textId="77777777" w:rsidR="00955A45" w:rsidRPr="00955A45" w:rsidRDefault="00955A45" w:rsidP="00955A45">
      <w:pPr>
        <w:pStyle w:val="NormalnyWeb"/>
        <w:shd w:val="clear" w:color="auto" w:fill="FFFFFF"/>
        <w:rPr>
          <w:rFonts w:ascii="Open Sans" w:hAnsi="Open Sans" w:cs="Open Sans"/>
          <w:sz w:val="16"/>
          <w:szCs w:val="16"/>
        </w:rPr>
      </w:pPr>
      <w:r w:rsidRPr="00955A45">
        <w:rPr>
          <w:rFonts w:ascii="Open Sans" w:hAnsi="Open Sans" w:cs="Open Sans"/>
          <w:sz w:val="16"/>
          <w:szCs w:val="16"/>
        </w:rPr>
        <w:t>Potencjalne ryzyka i środki ostrożności</w:t>
      </w:r>
    </w:p>
    <w:p w14:paraId="0BEA450F" w14:textId="77777777" w:rsidR="00955A45" w:rsidRPr="00955A45" w:rsidRDefault="00955A45" w:rsidP="00955A45">
      <w:pPr>
        <w:pStyle w:val="NormalnyWeb"/>
        <w:shd w:val="clear" w:color="auto" w:fill="FFFFFF"/>
        <w:rPr>
          <w:rFonts w:ascii="Open Sans" w:hAnsi="Open Sans" w:cs="Open Sans"/>
          <w:sz w:val="16"/>
          <w:szCs w:val="16"/>
        </w:rPr>
      </w:pPr>
      <w:r w:rsidRPr="00955A45">
        <w:rPr>
          <w:rFonts w:ascii="Open Sans" w:hAnsi="Open Sans" w:cs="Open Sans"/>
          <w:sz w:val="16"/>
          <w:szCs w:val="16"/>
        </w:rPr>
        <w:t>Podrażnienia: Jak większość farb akrylowych, może powodować lekkie podrażnienie oczu lub skóry przy bezpośrednim, przedłużonym kontakcie. Zawsze myj ręce wodą z mydłem po pracy.</w:t>
      </w:r>
    </w:p>
    <w:p w14:paraId="35680AAB" w14:textId="77777777" w:rsidR="00955A45" w:rsidRPr="00955A45" w:rsidRDefault="00955A45" w:rsidP="00955A45">
      <w:pPr>
        <w:pStyle w:val="NormalnyWeb"/>
        <w:shd w:val="clear" w:color="auto" w:fill="FFFFFF"/>
        <w:rPr>
          <w:rFonts w:ascii="Open Sans" w:hAnsi="Open Sans" w:cs="Open Sans"/>
          <w:sz w:val="16"/>
          <w:szCs w:val="16"/>
        </w:rPr>
      </w:pPr>
      <w:r w:rsidRPr="00955A45">
        <w:rPr>
          <w:rFonts w:ascii="Open Sans" w:hAnsi="Open Sans" w:cs="Open Sans"/>
          <w:sz w:val="16"/>
          <w:szCs w:val="16"/>
        </w:rPr>
        <w:t>Inhalacja: Unikaj wdychania oparów podczas mieszania lub malowania w zamkniętych przestrzeniach – wentylacja jest zalecana.</w:t>
      </w:r>
    </w:p>
    <w:p w14:paraId="736E2121" w14:textId="77777777" w:rsidR="00955A45" w:rsidRPr="00955A45" w:rsidRDefault="00955A45" w:rsidP="00955A45">
      <w:pPr>
        <w:pStyle w:val="NormalnyWeb"/>
        <w:shd w:val="clear" w:color="auto" w:fill="FFFFFF"/>
        <w:rPr>
          <w:rFonts w:ascii="Open Sans" w:hAnsi="Open Sans" w:cs="Open Sans"/>
          <w:sz w:val="16"/>
          <w:szCs w:val="16"/>
        </w:rPr>
      </w:pPr>
      <w:r w:rsidRPr="00955A45">
        <w:rPr>
          <w:rFonts w:ascii="Open Sans" w:hAnsi="Open Sans" w:cs="Open Sans"/>
          <w:sz w:val="16"/>
          <w:szCs w:val="16"/>
        </w:rPr>
        <w:t>Połknięcie: Nie jest toksyczna, ale nie spożywać. W przypadku kontaktu z ustami, przepłukać wodą.</w:t>
      </w:r>
    </w:p>
    <w:p w14:paraId="62F9D51D" w14:textId="77777777" w:rsidR="00955A45" w:rsidRPr="00955A45" w:rsidRDefault="00955A45" w:rsidP="00955A45">
      <w:pPr>
        <w:pStyle w:val="NormalnyWeb"/>
        <w:shd w:val="clear" w:color="auto" w:fill="FFFFFF"/>
        <w:rPr>
          <w:rFonts w:ascii="Open Sans" w:hAnsi="Open Sans" w:cs="Open Sans"/>
          <w:sz w:val="16"/>
          <w:szCs w:val="16"/>
        </w:rPr>
      </w:pPr>
      <w:r w:rsidRPr="00955A45">
        <w:rPr>
          <w:rFonts w:ascii="Open Sans" w:hAnsi="Open Sans" w:cs="Open Sans"/>
          <w:sz w:val="16"/>
          <w:szCs w:val="16"/>
        </w:rPr>
        <w:t>Dla dzieci i alergików: Bezpieczna, ale osoby z nadwrażliwością na akryle powinny przetestować na małym obszarze skóry.</w:t>
      </w:r>
    </w:p>
    <w:p w14:paraId="2571A98E" w14:textId="77777777" w:rsidR="00955A45" w:rsidRPr="00955A45" w:rsidRDefault="00955A45" w:rsidP="00955A45">
      <w:pPr>
        <w:pStyle w:val="NormalnyWeb"/>
        <w:shd w:val="clear" w:color="auto" w:fill="FFFFFF"/>
        <w:rPr>
          <w:rFonts w:ascii="Open Sans" w:hAnsi="Open Sans" w:cs="Open Sans"/>
          <w:sz w:val="16"/>
          <w:szCs w:val="16"/>
        </w:rPr>
      </w:pPr>
      <w:r w:rsidRPr="00955A45">
        <w:rPr>
          <w:rFonts w:ascii="Open Sans" w:hAnsi="Open Sans" w:cs="Open Sans"/>
          <w:sz w:val="16"/>
          <w:szCs w:val="16"/>
        </w:rPr>
        <w:t>Szczegółowe dane z kart charakterystyki (MSDS)</w:t>
      </w:r>
    </w:p>
    <w:p w14:paraId="14827545" w14:textId="77777777" w:rsidR="00955A45" w:rsidRPr="00955A45" w:rsidRDefault="00955A45" w:rsidP="00955A45">
      <w:pPr>
        <w:pStyle w:val="NormalnyWeb"/>
        <w:shd w:val="clear" w:color="auto" w:fill="FFFFFF"/>
        <w:rPr>
          <w:rFonts w:ascii="Open Sans" w:hAnsi="Open Sans" w:cs="Open Sans"/>
          <w:sz w:val="16"/>
          <w:szCs w:val="16"/>
        </w:rPr>
      </w:pPr>
      <w:r w:rsidRPr="00955A45">
        <w:rPr>
          <w:rFonts w:ascii="Open Sans" w:hAnsi="Open Sans" w:cs="Open Sans"/>
          <w:sz w:val="16"/>
          <w:szCs w:val="16"/>
        </w:rPr>
        <w:t xml:space="preserve">Producent Chroma udostępnia </w:t>
      </w:r>
      <w:proofErr w:type="spellStart"/>
      <w:r w:rsidRPr="00955A45">
        <w:rPr>
          <w:rFonts w:ascii="Open Sans" w:hAnsi="Open Sans" w:cs="Open Sans"/>
          <w:sz w:val="16"/>
          <w:szCs w:val="16"/>
        </w:rPr>
        <w:t>Material</w:t>
      </w:r>
      <w:proofErr w:type="spellEnd"/>
      <w:r w:rsidRPr="00955A45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955A45">
        <w:rPr>
          <w:rFonts w:ascii="Open Sans" w:hAnsi="Open Sans" w:cs="Open Sans"/>
          <w:sz w:val="16"/>
          <w:szCs w:val="16"/>
        </w:rPr>
        <w:t>Safety</w:t>
      </w:r>
      <w:proofErr w:type="spellEnd"/>
      <w:r w:rsidRPr="00955A45">
        <w:rPr>
          <w:rFonts w:ascii="Open Sans" w:hAnsi="Open Sans" w:cs="Open Sans"/>
          <w:sz w:val="16"/>
          <w:szCs w:val="16"/>
        </w:rPr>
        <w:t xml:space="preserve"> Data </w:t>
      </w:r>
      <w:proofErr w:type="spellStart"/>
      <w:r w:rsidRPr="00955A45">
        <w:rPr>
          <w:rFonts w:ascii="Open Sans" w:hAnsi="Open Sans" w:cs="Open Sans"/>
          <w:sz w:val="16"/>
          <w:szCs w:val="16"/>
        </w:rPr>
        <w:t>Sheets</w:t>
      </w:r>
      <w:proofErr w:type="spellEnd"/>
      <w:r w:rsidRPr="00955A45">
        <w:rPr>
          <w:rFonts w:ascii="Open Sans" w:hAnsi="Open Sans" w:cs="Open Sans"/>
          <w:sz w:val="16"/>
          <w:szCs w:val="16"/>
        </w:rPr>
        <w:t xml:space="preserve"> (MSDS) dla farb </w:t>
      </w:r>
      <w:proofErr w:type="spellStart"/>
      <w:r w:rsidRPr="00955A45">
        <w:rPr>
          <w:rFonts w:ascii="Open Sans" w:hAnsi="Open Sans" w:cs="Open Sans"/>
          <w:sz w:val="16"/>
          <w:szCs w:val="16"/>
        </w:rPr>
        <w:t>Jo</w:t>
      </w:r>
      <w:proofErr w:type="spellEnd"/>
      <w:r w:rsidRPr="00955A45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955A45">
        <w:rPr>
          <w:rFonts w:ascii="Open Sans" w:hAnsi="Open Sans" w:cs="Open Sans"/>
          <w:sz w:val="16"/>
          <w:szCs w:val="16"/>
        </w:rPr>
        <w:t>Sonja's</w:t>
      </w:r>
      <w:proofErr w:type="spellEnd"/>
      <w:r w:rsidRPr="00955A45">
        <w:rPr>
          <w:rFonts w:ascii="Open Sans" w:hAnsi="Open Sans" w:cs="Open Sans"/>
          <w:sz w:val="16"/>
          <w:szCs w:val="16"/>
        </w:rPr>
        <w:t>, które zawierają pełne informacje o składzie, ryzyku i pierwszej pomocy. Są dostępne w formacie PDF na stronie Chroma.</w:t>
      </w:r>
    </w:p>
    <w:p w14:paraId="6BD992E2" w14:textId="77777777" w:rsidR="00955A45" w:rsidRPr="00955A45" w:rsidRDefault="00955A45" w:rsidP="00955A45">
      <w:pPr>
        <w:pStyle w:val="NormalnyWeb"/>
        <w:shd w:val="clear" w:color="auto" w:fill="FFFFFF"/>
        <w:rPr>
          <w:rFonts w:ascii="Open Sans" w:hAnsi="Open Sans" w:cs="Open Sans"/>
          <w:sz w:val="16"/>
          <w:szCs w:val="16"/>
        </w:rPr>
      </w:pPr>
      <w:r w:rsidRPr="00955A45">
        <w:rPr>
          <w:rFonts w:ascii="Open Sans" w:hAnsi="Open Sans" w:cs="Open Sans"/>
          <w:sz w:val="16"/>
          <w:szCs w:val="16"/>
        </w:rPr>
        <w:t>Przykładowo:</w:t>
      </w:r>
    </w:p>
    <w:p w14:paraId="14E4D87F" w14:textId="77777777" w:rsidR="00955A45" w:rsidRPr="00955A45" w:rsidRDefault="00955A45" w:rsidP="00955A45">
      <w:pPr>
        <w:pStyle w:val="NormalnyWeb"/>
        <w:shd w:val="clear" w:color="auto" w:fill="FFFFFF"/>
        <w:rPr>
          <w:rFonts w:ascii="Open Sans" w:hAnsi="Open Sans" w:cs="Open Sans"/>
          <w:sz w:val="16"/>
          <w:szCs w:val="16"/>
        </w:rPr>
      </w:pPr>
      <w:r w:rsidRPr="00955A45">
        <w:rPr>
          <w:rFonts w:ascii="Open Sans" w:hAnsi="Open Sans" w:cs="Open Sans"/>
          <w:sz w:val="16"/>
          <w:szCs w:val="16"/>
        </w:rPr>
        <w:t>Skład: Pigmenty światło trwałe , polimer akrylowy, woda – bez ciężkich metali (np. ołowiu).</w:t>
      </w:r>
    </w:p>
    <w:p w14:paraId="2A52454C" w14:textId="77777777" w:rsidR="00955A45" w:rsidRPr="00955A45" w:rsidRDefault="00955A45" w:rsidP="00955A45">
      <w:pPr>
        <w:pStyle w:val="NormalnyWeb"/>
        <w:shd w:val="clear" w:color="auto" w:fill="FFFFFF"/>
        <w:rPr>
          <w:rFonts w:ascii="Open Sans" w:hAnsi="Open Sans" w:cs="Open Sans"/>
          <w:sz w:val="16"/>
          <w:szCs w:val="16"/>
        </w:rPr>
      </w:pPr>
      <w:r w:rsidRPr="00955A45">
        <w:rPr>
          <w:rFonts w:ascii="Open Sans" w:hAnsi="Open Sans" w:cs="Open Sans"/>
          <w:sz w:val="16"/>
          <w:szCs w:val="16"/>
        </w:rPr>
        <w:t>Brak substancji rakotwórczych lub mutagennych.</w:t>
      </w:r>
    </w:p>
    <w:p w14:paraId="31394130" w14:textId="77777777" w:rsidR="00955A45" w:rsidRPr="00955A45" w:rsidRDefault="00955A45" w:rsidP="00955A45">
      <w:pPr>
        <w:pStyle w:val="NormalnyWeb"/>
        <w:shd w:val="clear" w:color="auto" w:fill="FFFFFF"/>
        <w:rPr>
          <w:rFonts w:ascii="Open Sans" w:hAnsi="Open Sans" w:cs="Open Sans"/>
          <w:sz w:val="16"/>
          <w:szCs w:val="16"/>
        </w:rPr>
      </w:pPr>
      <w:r w:rsidRPr="00955A45">
        <w:rPr>
          <w:rFonts w:ascii="Open Sans" w:hAnsi="Open Sans" w:cs="Open Sans"/>
          <w:sz w:val="16"/>
          <w:szCs w:val="16"/>
        </w:rPr>
        <w:t>Zalecenia użytkowania</w:t>
      </w:r>
    </w:p>
    <w:p w14:paraId="7C869A56" w14:textId="77777777" w:rsidR="00955A45" w:rsidRPr="00955A45" w:rsidRDefault="00955A45" w:rsidP="00955A45">
      <w:pPr>
        <w:pStyle w:val="NormalnyWeb"/>
        <w:shd w:val="clear" w:color="auto" w:fill="FFFFFF"/>
        <w:rPr>
          <w:rFonts w:ascii="Open Sans" w:hAnsi="Open Sans" w:cs="Open Sans"/>
          <w:sz w:val="16"/>
          <w:szCs w:val="16"/>
        </w:rPr>
      </w:pPr>
      <w:r w:rsidRPr="00955A45">
        <w:rPr>
          <w:rFonts w:ascii="Open Sans" w:hAnsi="Open Sans" w:cs="Open Sans"/>
          <w:sz w:val="16"/>
          <w:szCs w:val="16"/>
        </w:rPr>
        <w:t>Czyszczenie: Łatwe – wodą i mydło przed wyschnięciem.</w:t>
      </w:r>
    </w:p>
    <w:p w14:paraId="52DBD585" w14:textId="77777777" w:rsidR="00955A45" w:rsidRPr="00955A45" w:rsidRDefault="00955A45" w:rsidP="00955A45">
      <w:pPr>
        <w:pStyle w:val="NormalnyWeb"/>
        <w:shd w:val="clear" w:color="auto" w:fill="FFFFFF"/>
        <w:rPr>
          <w:rFonts w:ascii="Open Sans" w:hAnsi="Open Sans" w:cs="Open Sans"/>
          <w:sz w:val="16"/>
          <w:szCs w:val="16"/>
        </w:rPr>
      </w:pPr>
      <w:r w:rsidRPr="00955A45">
        <w:rPr>
          <w:rFonts w:ascii="Open Sans" w:hAnsi="Open Sans" w:cs="Open Sans"/>
          <w:sz w:val="16"/>
          <w:szCs w:val="16"/>
        </w:rPr>
        <w:t>Przechowywanie: W chłodnym, suchym miejscu, z dala od źródeł ciepła.</w:t>
      </w:r>
    </w:p>
    <w:p w14:paraId="569B27F5" w14:textId="77777777" w:rsidR="00955A45" w:rsidRPr="00955A45" w:rsidRDefault="00955A45" w:rsidP="00955A45">
      <w:pPr>
        <w:pStyle w:val="NormalnyWeb"/>
        <w:shd w:val="clear" w:color="auto" w:fill="FFFFFF"/>
        <w:rPr>
          <w:rFonts w:ascii="Open Sans" w:hAnsi="Open Sans" w:cs="Open Sans"/>
          <w:sz w:val="16"/>
          <w:szCs w:val="16"/>
        </w:rPr>
      </w:pPr>
      <w:r w:rsidRPr="00955A45">
        <w:rPr>
          <w:rFonts w:ascii="Open Sans" w:hAnsi="Open Sans" w:cs="Open Sans"/>
          <w:sz w:val="16"/>
          <w:szCs w:val="16"/>
        </w:rPr>
        <w:t>Zastosowania specjalne: Idealna do malowania zabawek czy mebli dla dzieci, o ile powierzchnia jest dobrze przygotowana (odtłuszczenie).</w:t>
      </w:r>
    </w:p>
    <w:p w14:paraId="112662B7" w14:textId="77777777" w:rsidR="00C05E0E" w:rsidRDefault="00C05E0E"/>
    <w:sectPr w:rsidR="00C05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45"/>
    <w:rsid w:val="0002328D"/>
    <w:rsid w:val="00051ACF"/>
    <w:rsid w:val="000532DD"/>
    <w:rsid w:val="00062737"/>
    <w:rsid w:val="000B22FC"/>
    <w:rsid w:val="000D2F1E"/>
    <w:rsid w:val="001025EC"/>
    <w:rsid w:val="00145153"/>
    <w:rsid w:val="00154850"/>
    <w:rsid w:val="00154E42"/>
    <w:rsid w:val="00164289"/>
    <w:rsid w:val="00171C91"/>
    <w:rsid w:val="00172E8F"/>
    <w:rsid w:val="00190631"/>
    <w:rsid w:val="001918D1"/>
    <w:rsid w:val="00195FD4"/>
    <w:rsid w:val="001A3B90"/>
    <w:rsid w:val="001A511C"/>
    <w:rsid w:val="001C300B"/>
    <w:rsid w:val="001E6C24"/>
    <w:rsid w:val="001F1DBA"/>
    <w:rsid w:val="001F3C33"/>
    <w:rsid w:val="0020448C"/>
    <w:rsid w:val="00222265"/>
    <w:rsid w:val="00227D91"/>
    <w:rsid w:val="002341D0"/>
    <w:rsid w:val="00234A24"/>
    <w:rsid w:val="002437DD"/>
    <w:rsid w:val="00247A2C"/>
    <w:rsid w:val="00254D94"/>
    <w:rsid w:val="00274740"/>
    <w:rsid w:val="00291290"/>
    <w:rsid w:val="002B1346"/>
    <w:rsid w:val="002B63C1"/>
    <w:rsid w:val="002C2F9E"/>
    <w:rsid w:val="002C495A"/>
    <w:rsid w:val="002E788E"/>
    <w:rsid w:val="003050A3"/>
    <w:rsid w:val="0033346A"/>
    <w:rsid w:val="003604BA"/>
    <w:rsid w:val="00365C59"/>
    <w:rsid w:val="00372C61"/>
    <w:rsid w:val="00384782"/>
    <w:rsid w:val="00384A67"/>
    <w:rsid w:val="00386EF6"/>
    <w:rsid w:val="003A4F09"/>
    <w:rsid w:val="003C542E"/>
    <w:rsid w:val="003D6010"/>
    <w:rsid w:val="00400996"/>
    <w:rsid w:val="00421E91"/>
    <w:rsid w:val="00427C30"/>
    <w:rsid w:val="00447F00"/>
    <w:rsid w:val="0047400C"/>
    <w:rsid w:val="00481E47"/>
    <w:rsid w:val="00485E78"/>
    <w:rsid w:val="004A0322"/>
    <w:rsid w:val="004C576E"/>
    <w:rsid w:val="004D05DF"/>
    <w:rsid w:val="004D0A85"/>
    <w:rsid w:val="004D7F32"/>
    <w:rsid w:val="004E020D"/>
    <w:rsid w:val="004E6B54"/>
    <w:rsid w:val="004F6E78"/>
    <w:rsid w:val="0050225D"/>
    <w:rsid w:val="0052572E"/>
    <w:rsid w:val="00535B8E"/>
    <w:rsid w:val="0054184B"/>
    <w:rsid w:val="00573BBA"/>
    <w:rsid w:val="005926D5"/>
    <w:rsid w:val="00592B84"/>
    <w:rsid w:val="005C6A82"/>
    <w:rsid w:val="0062594E"/>
    <w:rsid w:val="006259DD"/>
    <w:rsid w:val="00640A9B"/>
    <w:rsid w:val="006623A1"/>
    <w:rsid w:val="006633D6"/>
    <w:rsid w:val="006736C7"/>
    <w:rsid w:val="00680954"/>
    <w:rsid w:val="00682254"/>
    <w:rsid w:val="006A0604"/>
    <w:rsid w:val="006D2FF8"/>
    <w:rsid w:val="006D64BD"/>
    <w:rsid w:val="006E6BA5"/>
    <w:rsid w:val="006E7AAB"/>
    <w:rsid w:val="006F015F"/>
    <w:rsid w:val="0072209A"/>
    <w:rsid w:val="007431A4"/>
    <w:rsid w:val="0074732C"/>
    <w:rsid w:val="00767914"/>
    <w:rsid w:val="007923F9"/>
    <w:rsid w:val="007C7E5E"/>
    <w:rsid w:val="007D06C4"/>
    <w:rsid w:val="007D37EC"/>
    <w:rsid w:val="007D7819"/>
    <w:rsid w:val="0083463E"/>
    <w:rsid w:val="00835462"/>
    <w:rsid w:val="008A0DF7"/>
    <w:rsid w:val="008A75EB"/>
    <w:rsid w:val="008D4831"/>
    <w:rsid w:val="008E3263"/>
    <w:rsid w:val="00913644"/>
    <w:rsid w:val="00913F3D"/>
    <w:rsid w:val="009411B2"/>
    <w:rsid w:val="00954792"/>
    <w:rsid w:val="00955A45"/>
    <w:rsid w:val="00973277"/>
    <w:rsid w:val="009A57B8"/>
    <w:rsid w:val="009D16AC"/>
    <w:rsid w:val="009D584F"/>
    <w:rsid w:val="009E6F6A"/>
    <w:rsid w:val="00A03094"/>
    <w:rsid w:val="00A03793"/>
    <w:rsid w:val="00A065B0"/>
    <w:rsid w:val="00A26ED5"/>
    <w:rsid w:val="00A37629"/>
    <w:rsid w:val="00A402B4"/>
    <w:rsid w:val="00A66484"/>
    <w:rsid w:val="00A67533"/>
    <w:rsid w:val="00A82F94"/>
    <w:rsid w:val="00AB4129"/>
    <w:rsid w:val="00AE7AAE"/>
    <w:rsid w:val="00AF67C8"/>
    <w:rsid w:val="00B83099"/>
    <w:rsid w:val="00BB402D"/>
    <w:rsid w:val="00BC131B"/>
    <w:rsid w:val="00BD1043"/>
    <w:rsid w:val="00BF472E"/>
    <w:rsid w:val="00C002AB"/>
    <w:rsid w:val="00C05E0E"/>
    <w:rsid w:val="00C17E4D"/>
    <w:rsid w:val="00C20EA6"/>
    <w:rsid w:val="00C425F5"/>
    <w:rsid w:val="00C91943"/>
    <w:rsid w:val="00C91A90"/>
    <w:rsid w:val="00D038BC"/>
    <w:rsid w:val="00D03BD5"/>
    <w:rsid w:val="00D6191C"/>
    <w:rsid w:val="00D872EE"/>
    <w:rsid w:val="00D87473"/>
    <w:rsid w:val="00D875EC"/>
    <w:rsid w:val="00D91A27"/>
    <w:rsid w:val="00DC0648"/>
    <w:rsid w:val="00E0351D"/>
    <w:rsid w:val="00E15477"/>
    <w:rsid w:val="00E15802"/>
    <w:rsid w:val="00E2350B"/>
    <w:rsid w:val="00E334A0"/>
    <w:rsid w:val="00E35718"/>
    <w:rsid w:val="00E4138A"/>
    <w:rsid w:val="00E5489D"/>
    <w:rsid w:val="00E573A3"/>
    <w:rsid w:val="00E83E8C"/>
    <w:rsid w:val="00E90276"/>
    <w:rsid w:val="00EA3D5A"/>
    <w:rsid w:val="00ED162C"/>
    <w:rsid w:val="00ED5EB7"/>
    <w:rsid w:val="00ED7747"/>
    <w:rsid w:val="00EE4B8D"/>
    <w:rsid w:val="00EF2A92"/>
    <w:rsid w:val="00F10FCE"/>
    <w:rsid w:val="00F251BE"/>
    <w:rsid w:val="00F32347"/>
    <w:rsid w:val="00F34C48"/>
    <w:rsid w:val="00F4364B"/>
    <w:rsid w:val="00F52739"/>
    <w:rsid w:val="00F65A98"/>
    <w:rsid w:val="00F74006"/>
    <w:rsid w:val="00FA0E54"/>
    <w:rsid w:val="00FC0529"/>
    <w:rsid w:val="00FC0FD4"/>
    <w:rsid w:val="00FC21F1"/>
    <w:rsid w:val="00FC6D19"/>
    <w:rsid w:val="00FC6E9F"/>
    <w:rsid w:val="00FD39FD"/>
    <w:rsid w:val="00FF0560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6F8F"/>
  <w15:chartTrackingRefBased/>
  <w15:docId w15:val="{0958CF92-07B2-4B67-8FBF-812B657C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5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5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5A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5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5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5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5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5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5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5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5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5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5A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5A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5A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5A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5A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5A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5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5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5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5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5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5A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5A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5A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5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5A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5A4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95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373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Jakubowicz</dc:creator>
  <cp:keywords/>
  <dc:description/>
  <cp:lastModifiedBy>Barbara Jakubowicz</cp:lastModifiedBy>
  <cp:revision>2</cp:revision>
  <dcterms:created xsi:type="dcterms:W3CDTF">2025-11-26T10:42:00Z</dcterms:created>
  <dcterms:modified xsi:type="dcterms:W3CDTF">2025-11-26T10:42:00Z</dcterms:modified>
</cp:coreProperties>
</file>