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8D51" w14:textId="77777777" w:rsidR="00795081" w:rsidRPr="00795081" w:rsidRDefault="00795081" w:rsidP="00795081">
      <w:pPr>
        <w:shd w:val="clear" w:color="auto" w:fill="FFFFFF"/>
        <w:spacing w:before="100" w:beforeAutospacing="1" w:after="100" w:afterAutospacing="1" w:line="240" w:lineRule="auto"/>
        <w:outlineLvl w:val="2"/>
        <w:rPr>
          <w:rFonts w:ascii="Open Sans" w:eastAsia="Times New Roman" w:hAnsi="Open Sans" w:cs="Open Sans"/>
          <w:b/>
          <w:bCs/>
          <w:kern w:val="0"/>
          <w:sz w:val="20"/>
          <w:szCs w:val="20"/>
          <w:lang w:eastAsia="pl-PL"/>
          <w14:ligatures w14:val="none"/>
        </w:rPr>
      </w:pPr>
      <w:r w:rsidRPr="00795081">
        <w:rPr>
          <w:rFonts w:ascii="Open Sans" w:eastAsia="Times New Roman" w:hAnsi="Open Sans" w:cs="Open Sans"/>
          <w:b/>
          <w:bCs/>
          <w:kern w:val="0"/>
          <w:sz w:val="20"/>
          <w:szCs w:val="20"/>
          <w:lang w:eastAsia="pl-PL"/>
          <w14:ligatures w14:val="none"/>
        </w:rPr>
        <w:t>Informacje o bezpieczeństwie</w:t>
      </w:r>
    </w:p>
    <w:p w14:paraId="2F9640E8"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Poniżej przedstawiam informacje o bezpieczeństwie dotyczącym róż nagrobnych, czyli dekoracyjnych elementów (zazwyczaj wykonanych z mosiądzu, stali nierdzewnej lub brązu) umieszczanych na nagrobkach, pomnikach lub w kolumbariach. Skupiam się na aspektach bezpieczeństwa związanych z materiałami, montażem, konserwacją i użytkowaniem. Jeśli masz na myśli konkretny aspekt bezpieczeństwa (np. chemiczny, montażowy) lub chodzi o żywe róże, proszę o doprecyzowanie, a dostosuję odpowiedź.</w:t>
      </w:r>
    </w:p>
    <w:p w14:paraId="3244CE03"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Informacje o bezpieczeństwie róż nagrobnych</w:t>
      </w:r>
    </w:p>
    <w:p w14:paraId="14A018BE"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Bezpieczeństwo materiałów:</w:t>
      </w:r>
    </w:p>
    <w:p w14:paraId="5CE1E7B8"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Trwałość: Róże nagrobne są zwykle wykonane z materiałów odpornych na korozję, takich jak mosiądz, stal nierdzewna lub brąz, pokrytych lakierem ochronnym (np. bezbarwną powłoką proszkową). Chroni to przed deszczem, mrozem i promieniami UV, zapewniając długotrwałą trwałość bez ryzyka uszkodzeń.</w:t>
      </w:r>
    </w:p>
    <w:p w14:paraId="61836E9C"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 xml:space="preserve">Bezpieczne powłoki: Lakiery stosowane na różach (np. od </w:t>
      </w:r>
      <w:proofErr w:type="spellStart"/>
      <w:r w:rsidRPr="00795081">
        <w:rPr>
          <w:rFonts w:ascii="Open Sans" w:eastAsia="Times New Roman" w:hAnsi="Open Sans" w:cs="Open Sans"/>
          <w:kern w:val="0"/>
          <w:sz w:val="20"/>
          <w:szCs w:val="20"/>
          <w:lang w:eastAsia="pl-PL"/>
          <w14:ligatures w14:val="none"/>
        </w:rPr>
        <w:t>Caggiati</w:t>
      </w:r>
      <w:proofErr w:type="spellEnd"/>
      <w:r w:rsidRPr="00795081">
        <w:rPr>
          <w:rFonts w:ascii="Open Sans" w:eastAsia="Times New Roman" w:hAnsi="Open Sans" w:cs="Open Sans"/>
          <w:kern w:val="0"/>
          <w:sz w:val="20"/>
          <w:szCs w:val="20"/>
          <w:lang w:eastAsia="pl-PL"/>
          <w14:ligatures w14:val="none"/>
        </w:rPr>
        <w:t>) są zazwyczaj nietoksyczne i bezpieczne w użytkowaniu na zewnątrz, nie stanowiąc zagrożenia dla zdrowia odwiedzających czy osób sprzątających.</w:t>
      </w:r>
    </w:p>
    <w:p w14:paraId="0A373EAD"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Ostre krawędzie: Niskiej jakości róże mogą mieć ostre krawędzie. Wybieraj produkty polerowane lub wygładzone, aby uniknąć skaleczeń podczas montażu lub czyszczenia.</w:t>
      </w:r>
    </w:p>
    <w:p w14:paraId="046C2AD3"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Bezpieczeństwo montażu:</w:t>
      </w:r>
    </w:p>
    <w:p w14:paraId="44B38811"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 xml:space="preserve">Mocne mocowanie: Róże są zwykle przytwierdzane do nagrobków za pomocą śrub lub wkrętów (np. róże </w:t>
      </w:r>
      <w:proofErr w:type="spellStart"/>
      <w:r w:rsidRPr="00795081">
        <w:rPr>
          <w:rFonts w:ascii="Open Sans" w:eastAsia="Times New Roman" w:hAnsi="Open Sans" w:cs="Open Sans"/>
          <w:kern w:val="0"/>
          <w:sz w:val="20"/>
          <w:szCs w:val="20"/>
          <w:lang w:eastAsia="pl-PL"/>
          <w14:ligatures w14:val="none"/>
        </w:rPr>
        <w:t>Caggiati</w:t>
      </w:r>
      <w:proofErr w:type="spellEnd"/>
      <w:r w:rsidRPr="00795081">
        <w:rPr>
          <w:rFonts w:ascii="Open Sans" w:eastAsia="Times New Roman" w:hAnsi="Open Sans" w:cs="Open Sans"/>
          <w:kern w:val="0"/>
          <w:sz w:val="20"/>
          <w:szCs w:val="20"/>
          <w:lang w:eastAsia="pl-PL"/>
          <w14:ligatures w14:val="none"/>
        </w:rPr>
        <w:t xml:space="preserve"> mają dwa otwory na śruby), co zapobiega kradzieży i zapewnia stabilność. Nieprawidłowy montaż może sprawić, że róża się obluzuje, stwarzając ryzyko upadku i zranienia.</w:t>
      </w:r>
    </w:p>
    <w:p w14:paraId="3677BC7C"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Ciężar i stabilność: Cięższe róże (np. z litego mosiądzu) wymagają ostrożnego obchodzenia się podczas instalacji, aby uniknąć urazów. Upewnij się, że nagrobek jest stabilny i może utrzymać ciężar róży.</w:t>
      </w:r>
    </w:p>
    <w:p w14:paraId="2A869F64"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Profesjonalny montaż: Zaleca się zlecenie montażu kamieniarzowi, szczególnie na starszych lub kruchych nagrobkach, aby uniknąć pęknięć lub odpadnięcia róży.</w:t>
      </w:r>
    </w:p>
    <w:p w14:paraId="099D779A"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Bezpieczeństwo konserwacji:</w:t>
      </w:r>
    </w:p>
    <w:p w14:paraId="7902123A"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Bezpieczne czyszczenie: Do czyszczenia używaj łagodnych, nieściernych środków, aby nie uszkodzić powłok ochronnych. Unikaj agresywnych chemikaliów (np. wybielaczy), które mogą uszkodzić materiał lub stanowić zagrożenie dla zdrowia. Zakładaj rękawiczki podczas czyszczenia, aby chronić skórę.</w:t>
      </w:r>
    </w:p>
    <w:p w14:paraId="5F823F9E" w14:textId="77777777" w:rsidR="00795081" w:rsidRPr="00795081" w:rsidRDefault="00795081" w:rsidP="00795081">
      <w:pPr>
        <w:shd w:val="clear" w:color="auto" w:fill="FFFFFF"/>
        <w:spacing w:before="100" w:beforeAutospacing="1" w:after="100" w:afterAutospacing="1" w:line="240" w:lineRule="auto"/>
        <w:rPr>
          <w:rFonts w:ascii="Open Sans" w:eastAsia="Times New Roman" w:hAnsi="Open Sans" w:cs="Open Sans"/>
          <w:kern w:val="0"/>
          <w:sz w:val="20"/>
          <w:szCs w:val="20"/>
          <w:lang w:eastAsia="pl-PL"/>
          <w14:ligatures w14:val="none"/>
        </w:rPr>
      </w:pPr>
      <w:r w:rsidRPr="00795081">
        <w:rPr>
          <w:rFonts w:ascii="Open Sans" w:eastAsia="Times New Roman" w:hAnsi="Open Sans" w:cs="Open Sans"/>
          <w:kern w:val="0"/>
          <w:sz w:val="20"/>
          <w:szCs w:val="20"/>
          <w:lang w:eastAsia="pl-PL"/>
          <w14:ligatures w14:val="none"/>
        </w:rPr>
        <w:t>Unikanie nadmiernego czyszczenia: Zbyt intensywne polerowanie może zniszczyć powłokę ochronną, co prowadzi do korozji i osłabienia struktury, potencjalnie tworząc niebezpieczne elementy (np. odłamujące się części).</w:t>
      </w:r>
    </w:p>
    <w:p w14:paraId="4420314C" w14:textId="77777777" w:rsidR="00C05E0E" w:rsidRPr="00795081" w:rsidRDefault="00C05E0E">
      <w:pPr>
        <w:rPr>
          <w:sz w:val="20"/>
          <w:szCs w:val="20"/>
        </w:rPr>
      </w:pPr>
    </w:p>
    <w:sectPr w:rsidR="00C05E0E" w:rsidRPr="00795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81"/>
    <w:rsid w:val="0000554F"/>
    <w:rsid w:val="00020D35"/>
    <w:rsid w:val="0002328D"/>
    <w:rsid w:val="00051ACF"/>
    <w:rsid w:val="000532DD"/>
    <w:rsid w:val="00062737"/>
    <w:rsid w:val="00071CE9"/>
    <w:rsid w:val="00073636"/>
    <w:rsid w:val="000752D9"/>
    <w:rsid w:val="000B22FC"/>
    <w:rsid w:val="000D2F1E"/>
    <w:rsid w:val="001025EC"/>
    <w:rsid w:val="00143314"/>
    <w:rsid w:val="00145153"/>
    <w:rsid w:val="00154850"/>
    <w:rsid w:val="00154E42"/>
    <w:rsid w:val="001625D1"/>
    <w:rsid w:val="00164289"/>
    <w:rsid w:val="00166697"/>
    <w:rsid w:val="0017019C"/>
    <w:rsid w:val="00171C91"/>
    <w:rsid w:val="00172E8F"/>
    <w:rsid w:val="0017398A"/>
    <w:rsid w:val="00187D81"/>
    <w:rsid w:val="00190631"/>
    <w:rsid w:val="001918D1"/>
    <w:rsid w:val="00195FD4"/>
    <w:rsid w:val="001A3B90"/>
    <w:rsid w:val="001A511C"/>
    <w:rsid w:val="001A5D42"/>
    <w:rsid w:val="001C300B"/>
    <w:rsid w:val="001E6C24"/>
    <w:rsid w:val="001F1DBA"/>
    <w:rsid w:val="001F3C33"/>
    <w:rsid w:val="0020448C"/>
    <w:rsid w:val="00222265"/>
    <w:rsid w:val="0022379C"/>
    <w:rsid w:val="00227AE6"/>
    <w:rsid w:val="00227D91"/>
    <w:rsid w:val="002341D0"/>
    <w:rsid w:val="00234A24"/>
    <w:rsid w:val="00234AF9"/>
    <w:rsid w:val="002437DD"/>
    <w:rsid w:val="00247A2C"/>
    <w:rsid w:val="00254D94"/>
    <w:rsid w:val="00274740"/>
    <w:rsid w:val="00291290"/>
    <w:rsid w:val="002B1346"/>
    <w:rsid w:val="002B43E4"/>
    <w:rsid w:val="002B5A7F"/>
    <w:rsid w:val="002B63C1"/>
    <w:rsid w:val="002C2F9E"/>
    <w:rsid w:val="002C495A"/>
    <w:rsid w:val="002D0402"/>
    <w:rsid w:val="002D7CF1"/>
    <w:rsid w:val="002E788E"/>
    <w:rsid w:val="003050A3"/>
    <w:rsid w:val="0033346A"/>
    <w:rsid w:val="003604BA"/>
    <w:rsid w:val="00365C59"/>
    <w:rsid w:val="00372C61"/>
    <w:rsid w:val="00384782"/>
    <w:rsid w:val="00384A67"/>
    <w:rsid w:val="00386EF6"/>
    <w:rsid w:val="003A4DBB"/>
    <w:rsid w:val="003A4F09"/>
    <w:rsid w:val="003C542E"/>
    <w:rsid w:val="003D6010"/>
    <w:rsid w:val="003E78AC"/>
    <w:rsid w:val="003F5ECD"/>
    <w:rsid w:val="00400996"/>
    <w:rsid w:val="00420762"/>
    <w:rsid w:val="00421E91"/>
    <w:rsid w:val="00427C30"/>
    <w:rsid w:val="004472EF"/>
    <w:rsid w:val="00447F00"/>
    <w:rsid w:val="0047400C"/>
    <w:rsid w:val="00481E47"/>
    <w:rsid w:val="00485E78"/>
    <w:rsid w:val="004A0322"/>
    <w:rsid w:val="004B1B99"/>
    <w:rsid w:val="004C576E"/>
    <w:rsid w:val="004D05DF"/>
    <w:rsid w:val="004D0A85"/>
    <w:rsid w:val="004D7F32"/>
    <w:rsid w:val="004E020D"/>
    <w:rsid w:val="004E6B54"/>
    <w:rsid w:val="004E7364"/>
    <w:rsid w:val="004F6E78"/>
    <w:rsid w:val="0050225D"/>
    <w:rsid w:val="00525C18"/>
    <w:rsid w:val="00535B8E"/>
    <w:rsid w:val="0054184B"/>
    <w:rsid w:val="00562EAA"/>
    <w:rsid w:val="00573BBA"/>
    <w:rsid w:val="00577E31"/>
    <w:rsid w:val="005926D5"/>
    <w:rsid w:val="00592B84"/>
    <w:rsid w:val="005A4D4B"/>
    <w:rsid w:val="005C6A82"/>
    <w:rsid w:val="005E16A4"/>
    <w:rsid w:val="0062594E"/>
    <w:rsid w:val="006259DD"/>
    <w:rsid w:val="00640A9B"/>
    <w:rsid w:val="006633D6"/>
    <w:rsid w:val="006736C7"/>
    <w:rsid w:val="00680954"/>
    <w:rsid w:val="00682254"/>
    <w:rsid w:val="006A0604"/>
    <w:rsid w:val="006B35E1"/>
    <w:rsid w:val="006D2FF8"/>
    <w:rsid w:val="006D64BD"/>
    <w:rsid w:val="006E6BA5"/>
    <w:rsid w:val="006E7AAB"/>
    <w:rsid w:val="006F015F"/>
    <w:rsid w:val="0072209A"/>
    <w:rsid w:val="00734CE8"/>
    <w:rsid w:val="007431A4"/>
    <w:rsid w:val="0074732C"/>
    <w:rsid w:val="00751A86"/>
    <w:rsid w:val="00767914"/>
    <w:rsid w:val="007923F9"/>
    <w:rsid w:val="00795081"/>
    <w:rsid w:val="007C6506"/>
    <w:rsid w:val="007C7E5E"/>
    <w:rsid w:val="007D06C4"/>
    <w:rsid w:val="007D37EC"/>
    <w:rsid w:val="007D7819"/>
    <w:rsid w:val="008156B2"/>
    <w:rsid w:val="00826EF5"/>
    <w:rsid w:val="0083463E"/>
    <w:rsid w:val="00835462"/>
    <w:rsid w:val="00874D1C"/>
    <w:rsid w:val="00884680"/>
    <w:rsid w:val="0088664F"/>
    <w:rsid w:val="008A0DF7"/>
    <w:rsid w:val="008A3FE8"/>
    <w:rsid w:val="008A6424"/>
    <w:rsid w:val="008A75EB"/>
    <w:rsid w:val="008D4831"/>
    <w:rsid w:val="008E3263"/>
    <w:rsid w:val="008F582D"/>
    <w:rsid w:val="00913644"/>
    <w:rsid w:val="00913F3D"/>
    <w:rsid w:val="009411B2"/>
    <w:rsid w:val="00954792"/>
    <w:rsid w:val="00973277"/>
    <w:rsid w:val="00985F5C"/>
    <w:rsid w:val="009A57B8"/>
    <w:rsid w:val="009D16AC"/>
    <w:rsid w:val="009D584F"/>
    <w:rsid w:val="009E6F6A"/>
    <w:rsid w:val="009F4FA7"/>
    <w:rsid w:val="00A03094"/>
    <w:rsid w:val="00A03793"/>
    <w:rsid w:val="00A065B0"/>
    <w:rsid w:val="00A26ED5"/>
    <w:rsid w:val="00A37629"/>
    <w:rsid w:val="00A402B4"/>
    <w:rsid w:val="00A66484"/>
    <w:rsid w:val="00A67533"/>
    <w:rsid w:val="00A82F94"/>
    <w:rsid w:val="00AB4129"/>
    <w:rsid w:val="00AE532F"/>
    <w:rsid w:val="00AE7AAE"/>
    <w:rsid w:val="00AF67C8"/>
    <w:rsid w:val="00B1327C"/>
    <w:rsid w:val="00B30B4A"/>
    <w:rsid w:val="00B83099"/>
    <w:rsid w:val="00BB402D"/>
    <w:rsid w:val="00BC131B"/>
    <w:rsid w:val="00BC29F0"/>
    <w:rsid w:val="00BD1043"/>
    <w:rsid w:val="00BF472E"/>
    <w:rsid w:val="00C002AB"/>
    <w:rsid w:val="00C05E0E"/>
    <w:rsid w:val="00C17E4D"/>
    <w:rsid w:val="00C20EA6"/>
    <w:rsid w:val="00C425F5"/>
    <w:rsid w:val="00C56FF5"/>
    <w:rsid w:val="00C91943"/>
    <w:rsid w:val="00C91A90"/>
    <w:rsid w:val="00CD4A8A"/>
    <w:rsid w:val="00CE0C30"/>
    <w:rsid w:val="00D038BC"/>
    <w:rsid w:val="00D03BD5"/>
    <w:rsid w:val="00D37CCE"/>
    <w:rsid w:val="00D553DB"/>
    <w:rsid w:val="00D6191C"/>
    <w:rsid w:val="00D73F58"/>
    <w:rsid w:val="00D872EE"/>
    <w:rsid w:val="00D87473"/>
    <w:rsid w:val="00D875EC"/>
    <w:rsid w:val="00D91A27"/>
    <w:rsid w:val="00DA3CB4"/>
    <w:rsid w:val="00DA75DA"/>
    <w:rsid w:val="00DC0648"/>
    <w:rsid w:val="00E0351D"/>
    <w:rsid w:val="00E037EC"/>
    <w:rsid w:val="00E15477"/>
    <w:rsid w:val="00E15802"/>
    <w:rsid w:val="00E2350B"/>
    <w:rsid w:val="00E334A0"/>
    <w:rsid w:val="00E35718"/>
    <w:rsid w:val="00E4138A"/>
    <w:rsid w:val="00E47284"/>
    <w:rsid w:val="00E5489D"/>
    <w:rsid w:val="00E573A3"/>
    <w:rsid w:val="00E768E2"/>
    <w:rsid w:val="00E83E8C"/>
    <w:rsid w:val="00E90276"/>
    <w:rsid w:val="00EA3D5A"/>
    <w:rsid w:val="00EB1574"/>
    <w:rsid w:val="00EC63E9"/>
    <w:rsid w:val="00ED162C"/>
    <w:rsid w:val="00ED5EB7"/>
    <w:rsid w:val="00ED7747"/>
    <w:rsid w:val="00EE4B8D"/>
    <w:rsid w:val="00EF2A92"/>
    <w:rsid w:val="00F10FCE"/>
    <w:rsid w:val="00F251BE"/>
    <w:rsid w:val="00F32347"/>
    <w:rsid w:val="00F34C48"/>
    <w:rsid w:val="00F4364B"/>
    <w:rsid w:val="00F52739"/>
    <w:rsid w:val="00F65A98"/>
    <w:rsid w:val="00F74006"/>
    <w:rsid w:val="00F83F50"/>
    <w:rsid w:val="00FA0E54"/>
    <w:rsid w:val="00FC0529"/>
    <w:rsid w:val="00FC0FD4"/>
    <w:rsid w:val="00FC21F1"/>
    <w:rsid w:val="00FC6D19"/>
    <w:rsid w:val="00FC6E9F"/>
    <w:rsid w:val="00FD39FD"/>
    <w:rsid w:val="00FF0560"/>
    <w:rsid w:val="00FF7C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B796"/>
  <w15:chartTrackingRefBased/>
  <w15:docId w15:val="{CA3DDE55-806C-4FF6-83C3-FCBC4F82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950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950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9508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9508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9508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9508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9508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9508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9508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508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9508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9508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9508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9508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950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950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950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95081"/>
    <w:rPr>
      <w:rFonts w:eastAsiaTheme="majorEastAsia" w:cstheme="majorBidi"/>
      <w:color w:val="272727" w:themeColor="text1" w:themeTint="D8"/>
    </w:rPr>
  </w:style>
  <w:style w:type="paragraph" w:styleId="Tytu">
    <w:name w:val="Title"/>
    <w:basedOn w:val="Normalny"/>
    <w:next w:val="Normalny"/>
    <w:link w:val="TytuZnak"/>
    <w:uiPriority w:val="10"/>
    <w:qFormat/>
    <w:rsid w:val="00795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950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950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950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95081"/>
    <w:pPr>
      <w:spacing w:before="160"/>
      <w:jc w:val="center"/>
    </w:pPr>
    <w:rPr>
      <w:i/>
      <w:iCs/>
      <w:color w:val="404040" w:themeColor="text1" w:themeTint="BF"/>
    </w:rPr>
  </w:style>
  <w:style w:type="character" w:customStyle="1" w:styleId="CytatZnak">
    <w:name w:val="Cytat Znak"/>
    <w:basedOn w:val="Domylnaczcionkaakapitu"/>
    <w:link w:val="Cytat"/>
    <w:uiPriority w:val="29"/>
    <w:rsid w:val="00795081"/>
    <w:rPr>
      <w:i/>
      <w:iCs/>
      <w:color w:val="404040" w:themeColor="text1" w:themeTint="BF"/>
    </w:rPr>
  </w:style>
  <w:style w:type="paragraph" w:styleId="Akapitzlist">
    <w:name w:val="List Paragraph"/>
    <w:basedOn w:val="Normalny"/>
    <w:uiPriority w:val="34"/>
    <w:qFormat/>
    <w:rsid w:val="00795081"/>
    <w:pPr>
      <w:ind w:left="720"/>
      <w:contextualSpacing/>
    </w:pPr>
  </w:style>
  <w:style w:type="character" w:styleId="Wyrnienieintensywne">
    <w:name w:val="Intense Emphasis"/>
    <w:basedOn w:val="Domylnaczcionkaakapitu"/>
    <w:uiPriority w:val="21"/>
    <w:qFormat/>
    <w:rsid w:val="00795081"/>
    <w:rPr>
      <w:i/>
      <w:iCs/>
      <w:color w:val="0F4761" w:themeColor="accent1" w:themeShade="BF"/>
    </w:rPr>
  </w:style>
  <w:style w:type="paragraph" w:styleId="Cytatintensywny">
    <w:name w:val="Intense Quote"/>
    <w:basedOn w:val="Normalny"/>
    <w:next w:val="Normalny"/>
    <w:link w:val="CytatintensywnyZnak"/>
    <w:uiPriority w:val="30"/>
    <w:qFormat/>
    <w:rsid w:val="007950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95081"/>
    <w:rPr>
      <w:i/>
      <w:iCs/>
      <w:color w:val="0F4761" w:themeColor="accent1" w:themeShade="BF"/>
    </w:rPr>
  </w:style>
  <w:style w:type="character" w:styleId="Odwoanieintensywne">
    <w:name w:val="Intense Reference"/>
    <w:basedOn w:val="Domylnaczcionkaakapitu"/>
    <w:uiPriority w:val="32"/>
    <w:qFormat/>
    <w:rsid w:val="007950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307</Words>
  <Characters>2136</Characters>
  <Application>Microsoft Office Word</Application>
  <DocSecurity>0</DocSecurity>
  <Lines>35</Lines>
  <Paragraphs>14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Jakubowicz</dc:creator>
  <cp:keywords/>
  <dc:description/>
  <cp:lastModifiedBy>Barbara Jakubowicz</cp:lastModifiedBy>
  <cp:revision>3</cp:revision>
  <dcterms:created xsi:type="dcterms:W3CDTF">2025-12-12T09:38:00Z</dcterms:created>
  <dcterms:modified xsi:type="dcterms:W3CDTF">2025-12-12T09:41:00Z</dcterms:modified>
</cp:coreProperties>
</file>